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8F3" w:rsidRPr="00E638F3" w:rsidRDefault="00E638F3" w:rsidP="00E638F3">
      <w:pPr>
        <w:spacing w:after="0" w:line="240" w:lineRule="auto"/>
        <w:ind w:right="225"/>
        <w:jc w:val="both"/>
        <w:rPr>
          <w:rFonts w:ascii="Times New Roman" w:hAnsi="Times New Roman"/>
          <w:sz w:val="28"/>
          <w:szCs w:val="28"/>
          <w:lang w:val="uk-UA" w:eastAsia="ru-RU"/>
        </w:rPr>
      </w:pPr>
      <w:bookmarkStart w:id="0" w:name="_GoBack"/>
      <w:bookmarkEnd w:id="0"/>
    </w:p>
    <w:tbl>
      <w:tblPr>
        <w:tblW w:w="4678" w:type="dxa"/>
        <w:tblInd w:w="5245" w:type="dxa"/>
        <w:tblLook w:val="00A0" w:firstRow="1" w:lastRow="0" w:firstColumn="1" w:lastColumn="0" w:noHBand="0" w:noVBand="0"/>
      </w:tblPr>
      <w:tblGrid>
        <w:gridCol w:w="4678"/>
      </w:tblGrid>
      <w:tr w:rsidR="00E638F3" w:rsidRPr="00E638F3" w:rsidTr="00C92A2F">
        <w:trPr>
          <w:trHeight w:val="2317"/>
        </w:trPr>
        <w:tc>
          <w:tcPr>
            <w:tcW w:w="4678" w:type="dxa"/>
          </w:tcPr>
          <w:p w:rsidR="00E638F3" w:rsidRPr="00E638F3" w:rsidRDefault="00E638F3" w:rsidP="00C92A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638F3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Додаток 10 </w:t>
            </w:r>
          </w:p>
          <w:p w:rsidR="00E638F3" w:rsidRPr="00E638F3" w:rsidRDefault="00E638F3" w:rsidP="00C92A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638F3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до Акта, </w:t>
            </w:r>
            <w:r w:rsidRPr="00E638F3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складеного за результатом проведення планового (позапланового) заходу державного нагляду (контролю) щодо додержання суб’єктом господарювання вимог законодавства у сфері охорони навколишнього природного середовища, раціонального використання, відтворення і охорони природних ресурсів</w:t>
            </w:r>
          </w:p>
        </w:tc>
      </w:tr>
    </w:tbl>
    <w:p w:rsidR="00E638F3" w:rsidRPr="00E638F3" w:rsidRDefault="00E638F3" w:rsidP="00E638F3">
      <w:pPr>
        <w:spacing w:after="0" w:line="240" w:lineRule="auto"/>
        <w:ind w:right="225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E638F3" w:rsidRPr="00E638F3" w:rsidRDefault="00E638F3" w:rsidP="00E63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E638F3">
        <w:rPr>
          <w:rFonts w:ascii="Times New Roman" w:hAnsi="Times New Roman"/>
          <w:sz w:val="28"/>
          <w:szCs w:val="28"/>
          <w:lang w:val="uk-UA"/>
        </w:rPr>
        <w:t>Перелік питань</w:t>
      </w:r>
    </w:p>
    <w:p w:rsidR="00E638F3" w:rsidRDefault="000D7BDF" w:rsidP="00E63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Times New Roman" w:eastAsia="Arial Unicode MS" w:hAnsi="Times New Roman"/>
          <w:bCs/>
          <w:sz w:val="28"/>
          <w:szCs w:val="20"/>
          <w:lang w:val="uk-UA" w:eastAsia="ru-RU"/>
        </w:rPr>
      </w:pPr>
      <w:r w:rsidRPr="00BE45CC">
        <w:rPr>
          <w:rFonts w:ascii="Times New Roman" w:eastAsia="Arial Unicode MS" w:hAnsi="Times New Roman"/>
          <w:bCs/>
          <w:sz w:val="28"/>
          <w:szCs w:val="20"/>
          <w:lang w:val="uk-UA" w:eastAsia="ru-RU"/>
        </w:rPr>
        <w:t xml:space="preserve">щодо проведення </w:t>
      </w:r>
      <w:r w:rsidRPr="00B23248">
        <w:rPr>
          <w:rFonts w:ascii="Times New Roman" w:eastAsia="Arial Unicode MS" w:hAnsi="Times New Roman"/>
          <w:bCs/>
          <w:sz w:val="28"/>
          <w:szCs w:val="21"/>
          <w:lang w:val="uk-UA" w:eastAsia="x-none"/>
        </w:rPr>
        <w:t xml:space="preserve">планового (позапланового) </w:t>
      </w:r>
      <w:r w:rsidRPr="00BE45CC">
        <w:rPr>
          <w:rFonts w:ascii="Times New Roman" w:eastAsia="Arial Unicode MS" w:hAnsi="Times New Roman"/>
          <w:bCs/>
          <w:sz w:val="28"/>
          <w:szCs w:val="20"/>
          <w:lang w:val="uk-UA" w:eastAsia="ru-RU"/>
        </w:rPr>
        <w:t xml:space="preserve">заходу державного нагляду (контролю) за додержанням вимог законодавства про </w:t>
      </w:r>
      <w:r>
        <w:rPr>
          <w:rFonts w:ascii="Times New Roman" w:eastAsia="Arial Unicode MS" w:hAnsi="Times New Roman"/>
          <w:bCs/>
          <w:sz w:val="28"/>
          <w:szCs w:val="20"/>
          <w:lang w:val="uk-UA" w:eastAsia="ru-RU"/>
        </w:rPr>
        <w:t xml:space="preserve">використання і </w:t>
      </w:r>
      <w:r w:rsidRPr="00BE45CC">
        <w:rPr>
          <w:rFonts w:ascii="Times New Roman" w:eastAsia="Arial Unicode MS" w:hAnsi="Times New Roman"/>
          <w:bCs/>
          <w:sz w:val="28"/>
          <w:szCs w:val="20"/>
          <w:lang w:val="uk-UA" w:eastAsia="ru-RU"/>
        </w:rPr>
        <w:t>охорону</w:t>
      </w:r>
      <w:r>
        <w:rPr>
          <w:rFonts w:ascii="Times New Roman" w:eastAsia="Arial Unicode MS" w:hAnsi="Times New Roman"/>
          <w:bCs/>
          <w:sz w:val="28"/>
          <w:szCs w:val="20"/>
          <w:lang w:val="uk-UA" w:eastAsia="ru-RU"/>
        </w:rPr>
        <w:t xml:space="preserve"> надр </w:t>
      </w:r>
    </w:p>
    <w:p w:rsidR="00EF2B16" w:rsidRDefault="00EF2B16" w:rsidP="00E63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Times New Roman" w:eastAsia="Arial Unicode MS" w:hAnsi="Times New Roman"/>
          <w:bCs/>
          <w:sz w:val="28"/>
          <w:szCs w:val="28"/>
          <w:lang w:eastAsia="ru-RU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26"/>
        <w:gridCol w:w="1559"/>
        <w:gridCol w:w="1418"/>
        <w:gridCol w:w="708"/>
        <w:gridCol w:w="567"/>
        <w:gridCol w:w="851"/>
        <w:gridCol w:w="1984"/>
      </w:tblGrid>
      <w:tr w:rsidR="000D7BDF" w:rsidRPr="000D7BDF" w:rsidTr="00D90C5E">
        <w:trPr>
          <w:trHeight w:val="20"/>
        </w:trPr>
        <w:tc>
          <w:tcPr>
            <w:tcW w:w="710" w:type="dxa"/>
            <w:vMerge w:val="restart"/>
            <w:tcBorders>
              <w:left w:val="single" w:sz="4" w:space="0" w:color="auto"/>
            </w:tcBorders>
          </w:tcPr>
          <w:p w:rsidR="000D7BDF" w:rsidRPr="000D7BDF" w:rsidRDefault="00482C12" w:rsidP="00D17C9A">
            <w:pPr>
              <w:spacing w:before="240" w:after="12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126" w:type="dxa"/>
            <w:vMerge w:val="restart"/>
          </w:tcPr>
          <w:p w:rsidR="000D7BDF" w:rsidRPr="000D7BDF" w:rsidRDefault="000D7BDF" w:rsidP="00D17C9A">
            <w:pPr>
              <w:spacing w:before="240" w:after="12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7BDF">
              <w:rPr>
                <w:rFonts w:ascii="Times New Roman" w:hAnsi="Times New Roman"/>
                <w:sz w:val="28"/>
                <w:szCs w:val="28"/>
                <w:lang w:val="uk-UA"/>
              </w:rPr>
              <w:t>Питання щодо дотримання суб’єктом господарювання вимог законодавства</w:t>
            </w:r>
          </w:p>
        </w:tc>
        <w:tc>
          <w:tcPr>
            <w:tcW w:w="1559" w:type="dxa"/>
            <w:vMerge w:val="restart"/>
          </w:tcPr>
          <w:p w:rsidR="000D7BDF" w:rsidRPr="000D7BDF" w:rsidRDefault="000D7BDF" w:rsidP="00D17C9A">
            <w:pPr>
              <w:spacing w:before="240" w:after="12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7BDF">
              <w:rPr>
                <w:rFonts w:ascii="Times New Roman" w:hAnsi="Times New Roman"/>
                <w:sz w:val="28"/>
                <w:szCs w:val="28"/>
                <w:lang w:val="uk-UA"/>
              </w:rPr>
              <w:t>Ступінь ризику суб’єкта господа-рювання</w:t>
            </w:r>
          </w:p>
        </w:tc>
        <w:tc>
          <w:tcPr>
            <w:tcW w:w="1418" w:type="dxa"/>
            <w:vMerge w:val="restart"/>
          </w:tcPr>
          <w:p w:rsidR="000D7BDF" w:rsidRPr="000D7BDF" w:rsidRDefault="00A76F66" w:rsidP="00D17C9A">
            <w:pPr>
              <w:spacing w:before="240" w:after="12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Позиція суб’єкта господарювання щодо негатив</w:t>
            </w:r>
            <w:r w:rsidR="000D7BDF" w:rsidRPr="000D7BD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ного впливу вимоги законо-давства (від 1 до </w:t>
            </w:r>
            <w:r w:rsidR="000D7BDF" w:rsidRPr="000D7BDF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4 балів)**</w:t>
            </w:r>
          </w:p>
        </w:tc>
        <w:tc>
          <w:tcPr>
            <w:tcW w:w="2126" w:type="dxa"/>
            <w:gridSpan w:val="3"/>
          </w:tcPr>
          <w:p w:rsidR="000D7BDF" w:rsidRPr="000D7BDF" w:rsidRDefault="000D7BDF" w:rsidP="00D17C9A">
            <w:pPr>
              <w:spacing w:before="240" w:after="12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7BDF">
              <w:rPr>
                <w:rFonts w:ascii="Times New Roman" w:hAnsi="Times New Roman"/>
                <w:sz w:val="28"/>
                <w:szCs w:val="28"/>
                <w:lang w:val="uk-UA"/>
              </w:rPr>
              <w:t>Відповіді на питання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:rsidR="000D7BDF" w:rsidRPr="000D7BDF" w:rsidRDefault="000D7BDF" w:rsidP="00D17C9A">
            <w:pPr>
              <w:spacing w:before="240" w:after="12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7BDF">
              <w:rPr>
                <w:rFonts w:ascii="Times New Roman" w:hAnsi="Times New Roman"/>
                <w:sz w:val="28"/>
                <w:szCs w:val="28"/>
                <w:lang w:val="uk-UA"/>
              </w:rPr>
              <w:t>Нормативне обґрунтування</w:t>
            </w:r>
          </w:p>
        </w:tc>
      </w:tr>
      <w:tr w:rsidR="000D7BDF" w:rsidRPr="000D7BDF" w:rsidTr="00D90C5E">
        <w:trPr>
          <w:trHeight w:val="2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D7BDF" w:rsidRPr="000D7BDF" w:rsidRDefault="000D7BDF" w:rsidP="00D17C9A">
            <w:pPr>
              <w:spacing w:before="240" w:after="12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0D7BDF" w:rsidRPr="000D7BDF" w:rsidRDefault="000D7BDF" w:rsidP="000D7BDF">
            <w:pPr>
              <w:spacing w:before="240" w:after="12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0D7BDF" w:rsidRPr="000D7BDF" w:rsidRDefault="000D7BDF" w:rsidP="000D7BDF">
            <w:pPr>
              <w:spacing w:before="240" w:after="12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0D7BDF" w:rsidRPr="000D7BDF" w:rsidRDefault="000D7BDF" w:rsidP="000D7BDF">
            <w:pPr>
              <w:spacing w:before="240" w:after="12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D7BDF" w:rsidRPr="000D7BDF" w:rsidRDefault="000D7BDF" w:rsidP="00D17C9A">
            <w:pPr>
              <w:spacing w:before="240" w:after="12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7BDF">
              <w:rPr>
                <w:rFonts w:ascii="Times New Roman" w:hAnsi="Times New Roman"/>
                <w:sz w:val="28"/>
                <w:szCs w:val="28"/>
                <w:lang w:val="uk-UA"/>
              </w:rPr>
              <w:t>так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D7BDF" w:rsidRPr="000D7BDF" w:rsidRDefault="000D7BDF" w:rsidP="00D17C9A">
            <w:pPr>
              <w:spacing w:before="240" w:after="12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7BDF">
              <w:rPr>
                <w:rFonts w:ascii="Times New Roman" w:hAnsi="Times New Roman"/>
                <w:sz w:val="28"/>
                <w:szCs w:val="28"/>
                <w:lang w:val="uk-UA"/>
              </w:rPr>
              <w:t>ні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D7BDF" w:rsidRPr="000D7BDF" w:rsidRDefault="00A76F66" w:rsidP="00D17C9A">
            <w:pPr>
              <w:spacing w:before="240" w:after="12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не розгля</w:t>
            </w:r>
            <w:r w:rsidR="000D7BDF" w:rsidRPr="000D7BDF">
              <w:rPr>
                <w:rFonts w:ascii="Times New Roman" w:hAnsi="Times New Roman"/>
                <w:sz w:val="28"/>
                <w:szCs w:val="28"/>
                <w:lang w:val="uk-UA"/>
              </w:rPr>
              <w:t>далося</w:t>
            </w: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D7BDF" w:rsidRPr="000D7BDF" w:rsidRDefault="000D7BDF" w:rsidP="000D7BDF">
            <w:pPr>
              <w:spacing w:before="240" w:after="12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F2B16" w:rsidRPr="00EF2B16" w:rsidTr="00D90C5E">
        <w:trPr>
          <w:trHeight w:val="70"/>
        </w:trPr>
        <w:tc>
          <w:tcPr>
            <w:tcW w:w="710" w:type="dxa"/>
            <w:tcBorders>
              <w:left w:val="single" w:sz="4" w:space="0" w:color="auto"/>
            </w:tcBorders>
            <w:vAlign w:val="center"/>
          </w:tcPr>
          <w:p w:rsidR="00EF2B16" w:rsidRPr="00EF2B16" w:rsidRDefault="00EF2B16" w:rsidP="00EF2B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B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  <w:vAlign w:val="center"/>
          </w:tcPr>
          <w:p w:rsidR="00EF2B16" w:rsidRPr="00EF2B16" w:rsidRDefault="00EF2B16" w:rsidP="00EF2B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B1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nil"/>
            </w:tcBorders>
            <w:vAlign w:val="center"/>
          </w:tcPr>
          <w:p w:rsidR="00EF2B16" w:rsidRPr="00EF2B16" w:rsidRDefault="00EF2B16" w:rsidP="00EF2B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B1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right w:val="nil"/>
            </w:tcBorders>
            <w:vAlign w:val="center"/>
          </w:tcPr>
          <w:p w:rsidR="00EF2B16" w:rsidRPr="00EF2B16" w:rsidRDefault="00EF2B16" w:rsidP="00EF2B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B1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  <w:right w:val="nil"/>
            </w:tcBorders>
            <w:vAlign w:val="center"/>
          </w:tcPr>
          <w:p w:rsidR="00EF2B16" w:rsidRPr="00EF2B16" w:rsidRDefault="00EF2B16" w:rsidP="00EF2B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B1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  <w:vAlign w:val="center"/>
          </w:tcPr>
          <w:p w:rsidR="00EF2B16" w:rsidRPr="00EF2B16" w:rsidRDefault="00EF2B16" w:rsidP="00EF2B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B1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  <w:vAlign w:val="center"/>
          </w:tcPr>
          <w:p w:rsidR="00EF2B16" w:rsidRPr="00EF2B16" w:rsidRDefault="00EF2B16" w:rsidP="00EF2B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B1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B16" w:rsidRPr="00EF2B16" w:rsidRDefault="00EF2B16" w:rsidP="00EF2B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B1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0D7BDF" w:rsidRPr="000D7BDF" w:rsidTr="00D90C5E">
        <w:trPr>
          <w:trHeight w:val="70"/>
        </w:trPr>
        <w:tc>
          <w:tcPr>
            <w:tcW w:w="710" w:type="dxa"/>
            <w:tcBorders>
              <w:left w:val="single" w:sz="4" w:space="0" w:color="auto"/>
            </w:tcBorders>
          </w:tcPr>
          <w:p w:rsidR="000D7BDF" w:rsidRPr="000D7BDF" w:rsidRDefault="000D7BDF" w:rsidP="00D17C9A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7BDF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</w:tcPr>
          <w:p w:rsidR="000D7BDF" w:rsidRDefault="000D7BDF" w:rsidP="00075DE0">
            <w:pPr>
              <w:ind w:left="-57" w:right="-57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0D7B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Користувачем надр забезпечується безпека навколишнього природного середовища</w:t>
            </w:r>
          </w:p>
          <w:p w:rsidR="00A76F66" w:rsidRPr="000D7BDF" w:rsidRDefault="00A76F66" w:rsidP="00075DE0">
            <w:pPr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nil"/>
            </w:tcBorders>
          </w:tcPr>
          <w:p w:rsidR="000D7BDF" w:rsidRPr="000D7BDF" w:rsidRDefault="000D7BDF" w:rsidP="00075DE0">
            <w:pPr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7BD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Високий</w:t>
            </w:r>
          </w:p>
        </w:tc>
        <w:tc>
          <w:tcPr>
            <w:tcW w:w="1418" w:type="dxa"/>
            <w:tcBorders>
              <w:left w:val="single" w:sz="4" w:space="0" w:color="auto"/>
              <w:right w:val="nil"/>
            </w:tcBorders>
          </w:tcPr>
          <w:p w:rsidR="000D7BDF" w:rsidRPr="000D7BDF" w:rsidRDefault="000D7BDF" w:rsidP="00075DE0">
            <w:pPr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nil"/>
            </w:tcBorders>
          </w:tcPr>
          <w:p w:rsidR="000D7BDF" w:rsidRPr="000D7BDF" w:rsidRDefault="000D7BDF" w:rsidP="00075DE0">
            <w:pPr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:rsidR="000D7BDF" w:rsidRPr="000D7BDF" w:rsidRDefault="000D7BDF" w:rsidP="00075DE0">
            <w:pPr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0D7BDF" w:rsidRPr="000D7BDF" w:rsidRDefault="000D7BDF" w:rsidP="00075DE0">
            <w:pPr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0D7BDF" w:rsidRPr="000D7BDF" w:rsidRDefault="000D7BDF" w:rsidP="00075DE0">
            <w:pPr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7B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Пункт 3 частини другої статті 24 КУпН</w:t>
            </w:r>
          </w:p>
        </w:tc>
      </w:tr>
      <w:tr w:rsidR="000D7BDF" w:rsidRPr="000D7BDF" w:rsidTr="00D90C5E">
        <w:trPr>
          <w:trHeight w:val="70"/>
        </w:trPr>
        <w:tc>
          <w:tcPr>
            <w:tcW w:w="710" w:type="dxa"/>
            <w:tcBorders>
              <w:left w:val="single" w:sz="4" w:space="0" w:color="auto"/>
            </w:tcBorders>
          </w:tcPr>
          <w:p w:rsidR="000D7BDF" w:rsidRPr="000D7BDF" w:rsidRDefault="000D7BDF" w:rsidP="00D17C9A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7BDF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D7BDF" w:rsidRPr="000D7BDF" w:rsidRDefault="000D7BDF" w:rsidP="00075DE0">
            <w:pPr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7B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Користувачем надр приводяться земельні ділянки, порушені при користуванні надрами, в стан, придатний для подальшого їх використання у суспільному виробництві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D7BDF" w:rsidRPr="000D7BDF" w:rsidRDefault="000D7BDF" w:rsidP="00075DE0">
            <w:pPr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7BDF">
              <w:rPr>
                <w:rFonts w:ascii="Times New Roman" w:hAnsi="Times New Roman"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D7BDF" w:rsidRPr="000D7BDF" w:rsidRDefault="000D7BDF" w:rsidP="00075DE0">
            <w:pPr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0D7BDF" w:rsidRPr="000D7BDF" w:rsidRDefault="000D7BDF" w:rsidP="00075DE0">
            <w:pPr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D7BDF" w:rsidRPr="000D7BDF" w:rsidRDefault="000D7BDF" w:rsidP="00075DE0">
            <w:pPr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D7BDF" w:rsidRPr="000D7BDF" w:rsidRDefault="000D7BDF" w:rsidP="00075DE0">
            <w:pPr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0D7BDF" w:rsidRPr="000D7BDF" w:rsidRDefault="000D7BDF" w:rsidP="00075DE0">
            <w:pPr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7B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Пункт 4 частини другої статті 24 КУпН</w:t>
            </w:r>
          </w:p>
        </w:tc>
      </w:tr>
      <w:tr w:rsidR="000D7BDF" w:rsidRPr="000D7BDF" w:rsidTr="00D90C5E">
        <w:trPr>
          <w:trHeight w:val="70"/>
        </w:trPr>
        <w:tc>
          <w:tcPr>
            <w:tcW w:w="710" w:type="dxa"/>
            <w:tcBorders>
              <w:left w:val="single" w:sz="4" w:space="0" w:color="auto"/>
            </w:tcBorders>
          </w:tcPr>
          <w:p w:rsidR="000D7BDF" w:rsidRPr="000D7BDF" w:rsidRDefault="000D7BDF" w:rsidP="00D17C9A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7BDF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126" w:type="dxa"/>
            <w:tcBorders>
              <w:right w:val="nil"/>
            </w:tcBorders>
          </w:tcPr>
          <w:p w:rsidR="000D7BDF" w:rsidRPr="000D7BDF" w:rsidRDefault="000D7BDF" w:rsidP="00075DE0">
            <w:pPr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7B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Користування ділянкою надр здійснюється за наявності  спеціального дозволу</w:t>
            </w:r>
          </w:p>
        </w:tc>
        <w:tc>
          <w:tcPr>
            <w:tcW w:w="1559" w:type="dxa"/>
            <w:tcBorders>
              <w:right w:val="nil"/>
            </w:tcBorders>
          </w:tcPr>
          <w:p w:rsidR="000D7BDF" w:rsidRPr="000D7BDF" w:rsidRDefault="000D7BDF" w:rsidP="00075DE0">
            <w:pPr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7BDF">
              <w:rPr>
                <w:rFonts w:ascii="Times New Roman" w:hAnsi="Times New Roman"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1418" w:type="dxa"/>
            <w:tcBorders>
              <w:right w:val="nil"/>
            </w:tcBorders>
          </w:tcPr>
          <w:p w:rsidR="000D7BDF" w:rsidRPr="000D7BDF" w:rsidRDefault="000D7BDF" w:rsidP="00075DE0">
            <w:pPr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:rsidR="000D7BDF" w:rsidRPr="000D7BDF" w:rsidRDefault="000D7BDF" w:rsidP="00075DE0">
            <w:pPr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:rsidR="000D7BDF" w:rsidRPr="000D7BDF" w:rsidRDefault="000D7BDF" w:rsidP="00075DE0">
            <w:pPr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0D7BDF" w:rsidRPr="000D7BDF" w:rsidRDefault="000D7BDF" w:rsidP="00075DE0">
            <w:pPr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D7BDF" w:rsidRPr="000D7BDF" w:rsidRDefault="000D7BDF" w:rsidP="00075DE0">
            <w:pPr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7B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Частина перша статті 19 КУпН</w:t>
            </w:r>
          </w:p>
        </w:tc>
      </w:tr>
      <w:tr w:rsidR="000D7BDF" w:rsidRPr="000D7BDF" w:rsidTr="00D90C5E">
        <w:trPr>
          <w:trHeight w:val="70"/>
        </w:trPr>
        <w:tc>
          <w:tcPr>
            <w:tcW w:w="710" w:type="dxa"/>
            <w:tcBorders>
              <w:left w:val="single" w:sz="4" w:space="0" w:color="auto"/>
            </w:tcBorders>
          </w:tcPr>
          <w:p w:rsidR="000D7BDF" w:rsidRPr="000D7BDF" w:rsidRDefault="000D7BDF" w:rsidP="00D17C9A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7BDF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126" w:type="dxa"/>
            <w:tcBorders>
              <w:right w:val="nil"/>
            </w:tcBorders>
          </w:tcPr>
          <w:p w:rsidR="000D7BDF" w:rsidRPr="000D7BDF" w:rsidRDefault="000D7BDF" w:rsidP="00075DE0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0D7BD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Умови спеціального дозволу на користування надрами </w:t>
            </w:r>
            <w:r w:rsidR="00A76F6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дотримується</w:t>
            </w:r>
          </w:p>
        </w:tc>
        <w:tc>
          <w:tcPr>
            <w:tcW w:w="1559" w:type="dxa"/>
            <w:tcBorders>
              <w:right w:val="nil"/>
            </w:tcBorders>
          </w:tcPr>
          <w:p w:rsidR="000D7BDF" w:rsidRPr="000D7BDF" w:rsidRDefault="000D7BDF" w:rsidP="00075DE0">
            <w:pPr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1418" w:type="dxa"/>
            <w:tcBorders>
              <w:right w:val="nil"/>
            </w:tcBorders>
          </w:tcPr>
          <w:p w:rsidR="000D7BDF" w:rsidRPr="000D7BDF" w:rsidRDefault="000D7BDF" w:rsidP="00075DE0">
            <w:pPr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:rsidR="000D7BDF" w:rsidRPr="000D7BDF" w:rsidRDefault="000D7BDF" w:rsidP="00075DE0">
            <w:pPr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:rsidR="000D7BDF" w:rsidRPr="000D7BDF" w:rsidRDefault="000D7BDF" w:rsidP="00075DE0">
            <w:pPr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0D7BDF" w:rsidRPr="000D7BDF" w:rsidRDefault="000D7BDF" w:rsidP="00075DE0">
            <w:pPr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D7BDF" w:rsidRPr="000D7BDF" w:rsidRDefault="00A76F66" w:rsidP="00075DE0">
            <w:pPr>
              <w:ind w:left="-57" w:right="-57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Пункт 28 </w:t>
            </w:r>
            <w:r w:rsidR="000D7BDF" w:rsidRPr="000D7BD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ПКМУ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br/>
            </w:r>
            <w:r w:rsidR="000D7BDF" w:rsidRPr="000D7BD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№ 615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; абзац вісі</w:t>
            </w:r>
            <w:r w:rsidR="00075DE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мнадцятий пункту а статті 20-2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ЗУ </w:t>
            </w:r>
            <w:r w:rsidRPr="00A76F6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1264-XII</w:t>
            </w:r>
          </w:p>
        </w:tc>
      </w:tr>
      <w:tr w:rsidR="000D7BDF" w:rsidRPr="000D7BDF" w:rsidTr="00D90C5E">
        <w:trPr>
          <w:trHeight w:val="70"/>
        </w:trPr>
        <w:tc>
          <w:tcPr>
            <w:tcW w:w="710" w:type="dxa"/>
            <w:tcBorders>
              <w:left w:val="single" w:sz="4" w:space="0" w:color="auto"/>
            </w:tcBorders>
          </w:tcPr>
          <w:p w:rsidR="000D7BDF" w:rsidRPr="000D7BDF" w:rsidRDefault="00615DA3" w:rsidP="00D17C9A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126" w:type="dxa"/>
          </w:tcPr>
          <w:p w:rsidR="000D7BDF" w:rsidRPr="000D7BDF" w:rsidRDefault="000D7BDF" w:rsidP="00075DE0">
            <w:pPr>
              <w:ind w:left="-57" w:right="-57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0D7B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У проектах будівництва об'єктів з переробки мінеральної сировини передбачено:</w:t>
            </w:r>
          </w:p>
        </w:tc>
        <w:tc>
          <w:tcPr>
            <w:tcW w:w="1559" w:type="dxa"/>
          </w:tcPr>
          <w:p w:rsidR="000D7BDF" w:rsidRPr="000D7BDF" w:rsidRDefault="000D7BDF" w:rsidP="00075DE0">
            <w:pPr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0D7BDF" w:rsidRPr="000D7BDF" w:rsidRDefault="000D7BDF" w:rsidP="00075DE0">
            <w:pPr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0D7BDF" w:rsidRPr="000D7BDF" w:rsidRDefault="000D7BDF" w:rsidP="00075DE0">
            <w:pPr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0D7BDF" w:rsidRPr="000D7BDF" w:rsidRDefault="000D7BDF" w:rsidP="00075DE0">
            <w:pPr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0D7BDF" w:rsidRPr="000D7BDF" w:rsidRDefault="000D7BDF" w:rsidP="00075DE0">
            <w:pPr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D7BDF" w:rsidRPr="000D7BDF" w:rsidRDefault="000D7BDF" w:rsidP="00075DE0">
            <w:pPr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D7BDF" w:rsidRPr="000D7BDF" w:rsidTr="00D90C5E">
        <w:trPr>
          <w:trHeight w:val="70"/>
        </w:trPr>
        <w:tc>
          <w:tcPr>
            <w:tcW w:w="710" w:type="dxa"/>
            <w:tcBorders>
              <w:left w:val="single" w:sz="4" w:space="0" w:color="auto"/>
            </w:tcBorders>
          </w:tcPr>
          <w:p w:rsidR="000D7BDF" w:rsidRPr="000D7BDF" w:rsidRDefault="009C6223" w:rsidP="00D17C9A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5</w:t>
            </w:r>
            <w:r w:rsidR="000D7BDF" w:rsidRPr="000D7BDF">
              <w:rPr>
                <w:rFonts w:ascii="Times New Roman" w:hAnsi="Times New Roman"/>
                <w:sz w:val="28"/>
                <w:szCs w:val="28"/>
                <w:lang w:val="uk-UA"/>
              </w:rPr>
              <w:t>.1</w:t>
            </w:r>
          </w:p>
        </w:tc>
        <w:tc>
          <w:tcPr>
            <w:tcW w:w="2126" w:type="dxa"/>
          </w:tcPr>
          <w:p w:rsidR="000D7BDF" w:rsidRPr="000D7BDF" w:rsidRDefault="000D7BDF" w:rsidP="00075DE0">
            <w:pPr>
              <w:ind w:left="-57" w:right="-57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0D7B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раціональне використання, утилізацію, знешкодження або безпечне захоронення відходів переробки (шламу, пилу, стічних вод тощо)</w:t>
            </w:r>
          </w:p>
        </w:tc>
        <w:tc>
          <w:tcPr>
            <w:tcW w:w="1559" w:type="dxa"/>
          </w:tcPr>
          <w:p w:rsidR="000D7BDF" w:rsidRPr="000D7BDF" w:rsidRDefault="000D7BDF" w:rsidP="00075DE0">
            <w:pPr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7BDF">
              <w:rPr>
                <w:rFonts w:ascii="Times New Roman" w:hAnsi="Times New Roman"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1418" w:type="dxa"/>
          </w:tcPr>
          <w:p w:rsidR="000D7BDF" w:rsidRPr="000D7BDF" w:rsidRDefault="000D7BDF" w:rsidP="00075DE0">
            <w:pPr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0D7BDF" w:rsidRPr="000D7BDF" w:rsidRDefault="000D7BDF" w:rsidP="00075DE0">
            <w:pPr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0D7BDF" w:rsidRPr="000D7BDF" w:rsidRDefault="000D7BDF" w:rsidP="00075DE0">
            <w:pPr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0D7BDF" w:rsidRPr="000D7BDF" w:rsidRDefault="000D7BDF" w:rsidP="00075DE0">
            <w:pPr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D7BDF" w:rsidRPr="000D7BDF" w:rsidRDefault="000D7BDF" w:rsidP="00075DE0">
            <w:pPr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7B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Пункт 2 частини другої статті 50 КУпН</w:t>
            </w:r>
          </w:p>
        </w:tc>
      </w:tr>
      <w:tr w:rsidR="000D7BDF" w:rsidRPr="000D7BDF" w:rsidTr="00D90C5E">
        <w:trPr>
          <w:trHeight w:val="70"/>
        </w:trPr>
        <w:tc>
          <w:tcPr>
            <w:tcW w:w="710" w:type="dxa"/>
            <w:tcBorders>
              <w:left w:val="single" w:sz="4" w:space="0" w:color="auto"/>
            </w:tcBorders>
          </w:tcPr>
          <w:p w:rsidR="000D7BDF" w:rsidRPr="000D7BDF" w:rsidRDefault="009C6223" w:rsidP="00D17C9A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0D7BDF" w:rsidRPr="000D7BDF">
              <w:rPr>
                <w:rFonts w:ascii="Times New Roman" w:hAnsi="Times New Roman"/>
                <w:sz w:val="28"/>
                <w:szCs w:val="28"/>
                <w:lang w:val="uk-UA"/>
              </w:rPr>
              <w:t>.2</w:t>
            </w:r>
          </w:p>
        </w:tc>
        <w:tc>
          <w:tcPr>
            <w:tcW w:w="2126" w:type="dxa"/>
          </w:tcPr>
          <w:p w:rsidR="000D7BDF" w:rsidRPr="000D7BDF" w:rsidRDefault="000D7BDF" w:rsidP="00075DE0">
            <w:pPr>
              <w:ind w:left="-57" w:right="-57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0D7B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складування, збереження та визначення порядку обліку відходів виробництва</w:t>
            </w:r>
            <w:r w:rsidR="009C622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, що містять корисні компоненти</w:t>
            </w:r>
            <w:r w:rsidRPr="000D7B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0D7BDF" w:rsidRPr="000D7BDF" w:rsidRDefault="000D7BDF" w:rsidP="00075DE0">
            <w:pPr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7BDF">
              <w:rPr>
                <w:rFonts w:ascii="Times New Roman" w:hAnsi="Times New Roman"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1418" w:type="dxa"/>
          </w:tcPr>
          <w:p w:rsidR="000D7BDF" w:rsidRPr="000D7BDF" w:rsidRDefault="000D7BDF" w:rsidP="00075DE0">
            <w:pPr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0D7BDF" w:rsidRPr="000D7BDF" w:rsidRDefault="000D7BDF" w:rsidP="00075DE0">
            <w:pPr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0D7BDF" w:rsidRPr="000D7BDF" w:rsidRDefault="000D7BDF" w:rsidP="00075DE0">
            <w:pPr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0D7BDF" w:rsidRPr="000D7BDF" w:rsidRDefault="000D7BDF" w:rsidP="00075DE0">
            <w:pPr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D7BDF" w:rsidRPr="000D7BDF" w:rsidRDefault="000D7BDF" w:rsidP="00075DE0">
            <w:pPr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7B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Пункт 3 частини другої статті 50 КУпН</w:t>
            </w:r>
          </w:p>
        </w:tc>
      </w:tr>
      <w:tr w:rsidR="000D7BDF" w:rsidRPr="000D7BDF" w:rsidTr="00D90C5E">
        <w:trPr>
          <w:trHeight w:val="70"/>
        </w:trPr>
        <w:tc>
          <w:tcPr>
            <w:tcW w:w="710" w:type="dxa"/>
            <w:tcBorders>
              <w:left w:val="single" w:sz="4" w:space="0" w:color="auto"/>
            </w:tcBorders>
          </w:tcPr>
          <w:p w:rsidR="000D7BDF" w:rsidRPr="000D7BDF" w:rsidRDefault="009C6223" w:rsidP="00D17C9A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0D7BDF" w:rsidRPr="000D7BDF">
              <w:rPr>
                <w:rFonts w:ascii="Times New Roman" w:hAnsi="Times New Roman"/>
                <w:sz w:val="28"/>
                <w:szCs w:val="28"/>
                <w:lang w:val="uk-UA"/>
              </w:rPr>
              <w:t>.3</w:t>
            </w:r>
          </w:p>
        </w:tc>
        <w:tc>
          <w:tcPr>
            <w:tcW w:w="2126" w:type="dxa"/>
          </w:tcPr>
          <w:p w:rsidR="000D7BDF" w:rsidRPr="000D7BDF" w:rsidRDefault="000D7BDF" w:rsidP="00075DE0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0D7B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заходи, що гарантують безпеку навколишнього </w:t>
            </w:r>
            <w:r w:rsidR="009C622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природного середовища</w:t>
            </w:r>
          </w:p>
        </w:tc>
        <w:tc>
          <w:tcPr>
            <w:tcW w:w="1559" w:type="dxa"/>
          </w:tcPr>
          <w:p w:rsidR="000D7BDF" w:rsidRPr="000D7BDF" w:rsidRDefault="000D7BDF" w:rsidP="00075DE0">
            <w:pPr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7BDF">
              <w:rPr>
                <w:rFonts w:ascii="Times New Roman" w:hAnsi="Times New Roman"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1418" w:type="dxa"/>
          </w:tcPr>
          <w:p w:rsidR="000D7BDF" w:rsidRPr="000D7BDF" w:rsidRDefault="000D7BDF" w:rsidP="00075DE0">
            <w:pPr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0D7BDF" w:rsidRPr="000D7BDF" w:rsidRDefault="000D7BDF" w:rsidP="00075DE0">
            <w:pPr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0D7BDF" w:rsidRPr="000D7BDF" w:rsidRDefault="000D7BDF" w:rsidP="00075DE0">
            <w:pPr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0D7BDF" w:rsidRPr="000D7BDF" w:rsidRDefault="000D7BDF" w:rsidP="00075DE0">
            <w:pPr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D7BDF" w:rsidRPr="000D7BDF" w:rsidRDefault="000D7BDF" w:rsidP="00075DE0">
            <w:pPr>
              <w:ind w:left="-57"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7B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Пункт 4 частини другої статті 50 КУпН</w:t>
            </w:r>
          </w:p>
        </w:tc>
      </w:tr>
    </w:tbl>
    <w:p w:rsidR="00E638F3" w:rsidRPr="00E638F3" w:rsidRDefault="00E638F3" w:rsidP="00075DE0">
      <w:pPr>
        <w:rPr>
          <w:rFonts w:ascii="Times New Roman" w:hAnsi="Times New Roman"/>
          <w:sz w:val="28"/>
          <w:szCs w:val="28"/>
          <w:lang w:val="uk-UA"/>
        </w:rPr>
      </w:pPr>
    </w:p>
    <w:p w:rsidR="00D17C9A" w:rsidRDefault="00D17C9A" w:rsidP="00E638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17C9A" w:rsidRPr="00D17C9A" w:rsidRDefault="00D17C9A" w:rsidP="00D17C9A">
      <w:pPr>
        <w:rPr>
          <w:rFonts w:ascii="Times New Roman" w:hAnsi="Times New Roman"/>
          <w:sz w:val="28"/>
          <w:szCs w:val="28"/>
          <w:lang w:val="uk-UA"/>
        </w:rPr>
      </w:pPr>
    </w:p>
    <w:p w:rsidR="00D17C9A" w:rsidRPr="00D17C9A" w:rsidRDefault="00D17C9A" w:rsidP="00D17C9A">
      <w:pPr>
        <w:rPr>
          <w:rFonts w:ascii="Times New Roman" w:hAnsi="Times New Roman"/>
          <w:sz w:val="28"/>
          <w:szCs w:val="28"/>
          <w:lang w:val="uk-UA"/>
        </w:rPr>
      </w:pPr>
    </w:p>
    <w:p w:rsidR="00D17C9A" w:rsidRPr="00D17C9A" w:rsidRDefault="00D17C9A" w:rsidP="00D17C9A">
      <w:pPr>
        <w:rPr>
          <w:rFonts w:ascii="Times New Roman" w:hAnsi="Times New Roman"/>
          <w:sz w:val="28"/>
          <w:szCs w:val="28"/>
          <w:lang w:val="uk-UA"/>
        </w:rPr>
      </w:pPr>
    </w:p>
    <w:p w:rsidR="00D17C9A" w:rsidRPr="00D17C9A" w:rsidRDefault="00D17C9A" w:rsidP="00D17C9A">
      <w:pPr>
        <w:rPr>
          <w:rFonts w:ascii="Times New Roman" w:hAnsi="Times New Roman"/>
          <w:sz w:val="28"/>
          <w:szCs w:val="28"/>
          <w:lang w:val="uk-UA"/>
        </w:rPr>
      </w:pPr>
    </w:p>
    <w:p w:rsidR="00D17C9A" w:rsidRDefault="00D17C9A" w:rsidP="00D17C9A">
      <w:pPr>
        <w:rPr>
          <w:rFonts w:ascii="Times New Roman" w:hAnsi="Times New Roman"/>
          <w:sz w:val="28"/>
          <w:szCs w:val="28"/>
          <w:lang w:val="uk-UA"/>
        </w:rPr>
      </w:pPr>
    </w:p>
    <w:p w:rsidR="00B44A73" w:rsidRPr="00D17C9A" w:rsidRDefault="00D17C9A" w:rsidP="00D17C9A">
      <w:pPr>
        <w:tabs>
          <w:tab w:val="left" w:pos="624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sectPr w:rsidR="00B44A73" w:rsidRPr="00D17C9A" w:rsidSect="00FA77B7">
      <w:headerReference w:type="even" r:id="rId6"/>
      <w:pgSz w:w="11906" w:h="16838"/>
      <w:pgMar w:top="1134" w:right="746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4BB" w:rsidRDefault="00D174BB">
      <w:pPr>
        <w:spacing w:after="0" w:line="240" w:lineRule="auto"/>
      </w:pPr>
      <w:r>
        <w:separator/>
      </w:r>
    </w:p>
  </w:endnote>
  <w:endnote w:type="continuationSeparator" w:id="0">
    <w:p w:rsidR="00D174BB" w:rsidRDefault="00D17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4BB" w:rsidRDefault="00D174BB">
      <w:pPr>
        <w:spacing w:after="0" w:line="240" w:lineRule="auto"/>
      </w:pPr>
      <w:r>
        <w:separator/>
      </w:r>
    </w:p>
  </w:footnote>
  <w:footnote w:type="continuationSeparator" w:id="0">
    <w:p w:rsidR="00D174BB" w:rsidRDefault="00D17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6B0" w:rsidRDefault="00B81857" w:rsidP="00FA77B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556B0" w:rsidRDefault="00D90C5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4FE"/>
    <w:rsid w:val="00075DE0"/>
    <w:rsid w:val="000A7682"/>
    <w:rsid w:val="000B04FE"/>
    <w:rsid w:val="000D7BDF"/>
    <w:rsid w:val="001659D3"/>
    <w:rsid w:val="00482C12"/>
    <w:rsid w:val="00595579"/>
    <w:rsid w:val="00615DA3"/>
    <w:rsid w:val="00815565"/>
    <w:rsid w:val="009C6223"/>
    <w:rsid w:val="00A76F66"/>
    <w:rsid w:val="00B81857"/>
    <w:rsid w:val="00C50915"/>
    <w:rsid w:val="00C9112F"/>
    <w:rsid w:val="00D16A93"/>
    <w:rsid w:val="00D17250"/>
    <w:rsid w:val="00D174BB"/>
    <w:rsid w:val="00D17C9A"/>
    <w:rsid w:val="00D90C5E"/>
    <w:rsid w:val="00DA3FD9"/>
    <w:rsid w:val="00DE62BA"/>
    <w:rsid w:val="00E638F3"/>
    <w:rsid w:val="00EF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1F5876-60EC-43FC-9D45-234AAE79E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8F3"/>
    <w:pPr>
      <w:spacing w:after="200" w:line="276" w:lineRule="auto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38F3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rsid w:val="00E638F3"/>
    <w:rPr>
      <w:rFonts w:ascii="Calibri" w:eastAsia="Times New Roman" w:hAnsi="Calibri" w:cs="Times New Roman"/>
      <w:lang w:val="ru-RU"/>
    </w:rPr>
  </w:style>
  <w:style w:type="character" w:styleId="a5">
    <w:name w:val="page number"/>
    <w:basedOn w:val="a0"/>
    <w:rsid w:val="00E638F3"/>
  </w:style>
  <w:style w:type="paragraph" w:styleId="HTML">
    <w:name w:val="HTML Preformatted"/>
    <w:basedOn w:val="a"/>
    <w:link w:val="HTML0"/>
    <w:uiPriority w:val="99"/>
    <w:unhideWhenUsed/>
    <w:rsid w:val="008155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15565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075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5DE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1243</Words>
  <Characters>710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2019-02-07T15:18:00Z</cp:lastPrinted>
  <dcterms:created xsi:type="dcterms:W3CDTF">2019-02-07T15:27:00Z</dcterms:created>
  <dcterms:modified xsi:type="dcterms:W3CDTF">2019-03-27T10:35:00Z</dcterms:modified>
</cp:coreProperties>
</file>