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A22" w:rsidRPr="00B42A22" w:rsidRDefault="00B42A22" w:rsidP="00C4449C">
      <w:pPr>
        <w:shd w:val="clear" w:color="auto" w:fill="FFFFFF"/>
        <w:spacing w:after="375" w:line="240" w:lineRule="auto"/>
        <w:ind w:right="-285" w:hanging="142"/>
        <w:outlineLvl w:val="0"/>
        <w:rPr>
          <w:rFonts w:ascii="Times New Roman" w:eastAsia="Times New Roman" w:hAnsi="Times New Roman" w:cs="Times New Roman"/>
          <w:b/>
          <w:color w:val="1D1D1B"/>
          <w:kern w:val="36"/>
          <w:sz w:val="2"/>
          <w:szCs w:val="24"/>
          <w:lang w:eastAsia="ru-RU"/>
        </w:rPr>
      </w:pPr>
    </w:p>
    <w:p w:rsidR="00870013" w:rsidRPr="00CD6B8C" w:rsidRDefault="00870013" w:rsidP="00C4449C">
      <w:pPr>
        <w:shd w:val="clear" w:color="auto" w:fill="FFFFFF"/>
        <w:spacing w:after="375" w:line="240" w:lineRule="auto"/>
        <w:ind w:right="-285" w:hanging="142"/>
        <w:outlineLvl w:val="0"/>
        <w:rPr>
          <w:rFonts w:ascii="Times New Roman" w:eastAsia="Times New Roman" w:hAnsi="Times New Roman" w:cs="Times New Roman"/>
          <w:b/>
          <w:color w:val="1D1D1B"/>
          <w:kern w:val="36"/>
          <w:sz w:val="24"/>
          <w:szCs w:val="24"/>
          <w:lang w:eastAsia="ru-RU"/>
        </w:rPr>
      </w:pPr>
      <w:r w:rsidRPr="00CD6B8C">
        <w:rPr>
          <w:rFonts w:ascii="Times New Roman" w:eastAsia="Times New Roman" w:hAnsi="Times New Roman" w:cs="Times New Roman"/>
          <w:b/>
          <w:color w:val="1D1D1B"/>
          <w:kern w:val="36"/>
          <w:sz w:val="24"/>
          <w:szCs w:val="24"/>
          <w:lang w:eastAsia="ru-RU"/>
        </w:rPr>
        <w:t>Звіт про стан виконання Секторального плану державного ринкового нагляду за 2020 рік</w:t>
      </w:r>
    </w:p>
    <w:p w:rsidR="00B2135D" w:rsidRPr="00CD6B8C" w:rsidRDefault="00C4449C" w:rsidP="00B2135D">
      <w:pPr>
        <w:pStyle w:val="ac"/>
        <w:spacing w:before="0" w:beforeAutospacing="0" w:after="0" w:afterAutospacing="0"/>
        <w:ind w:left="-142" w:firstLine="567"/>
        <w:jc w:val="both"/>
        <w:rPr>
          <w:spacing w:val="-6"/>
          <w:lang w:val="uk-UA"/>
        </w:rPr>
      </w:pPr>
      <w:r w:rsidRPr="00CD6B8C">
        <w:rPr>
          <w:spacing w:val="-6"/>
          <w:lang w:val="uk-UA"/>
        </w:rPr>
        <w:t xml:space="preserve">Згідно з пунктом 21 постанови Кабінету Міністрів України від 28.12.2016 № 1069 «Про затвердження Переліку видів продукції, щодо яких органи державного ринкового нагляду здійснюють державний ринковий нагляд» Державна екологічна інспекція України є органом державного ринкового нагляду за дотриманням вимог Технічного регламенту щодо вимог до автомобільних бензинів, дизельного, суднових та котельних палив, затвердженого постановою Кабінету Міністрів України від 01.08.2013 № </w:t>
      </w:r>
      <w:r w:rsidR="00B2135D" w:rsidRPr="00CD6B8C">
        <w:rPr>
          <w:spacing w:val="-6"/>
          <w:lang w:val="uk-UA"/>
        </w:rPr>
        <w:t>927 (</w:t>
      </w:r>
      <w:r w:rsidR="00B42A22">
        <w:rPr>
          <w:spacing w:val="-6"/>
          <w:lang w:val="uk-UA"/>
        </w:rPr>
        <w:t xml:space="preserve">далі </w:t>
      </w:r>
      <w:r w:rsidR="00B42A22" w:rsidRPr="00CD6B8C">
        <w:rPr>
          <w:spacing w:val="-6"/>
        </w:rPr>
        <w:t>–</w:t>
      </w:r>
      <w:r w:rsidR="00B42A22">
        <w:rPr>
          <w:spacing w:val="-6"/>
          <w:lang w:val="uk-UA"/>
        </w:rPr>
        <w:t xml:space="preserve"> </w:t>
      </w:r>
      <w:r w:rsidR="00B2135D" w:rsidRPr="00CD6B8C">
        <w:rPr>
          <w:spacing w:val="-6"/>
          <w:lang w:val="uk-UA"/>
        </w:rPr>
        <w:t>Технічний регламент)</w:t>
      </w:r>
      <w:r w:rsidRPr="00CD6B8C">
        <w:rPr>
          <w:spacing w:val="-6"/>
          <w:lang w:val="uk-UA"/>
        </w:rPr>
        <w:t>.</w:t>
      </w:r>
    </w:p>
    <w:p w:rsidR="00B2135D" w:rsidRPr="00CD6B8C" w:rsidRDefault="00B2135D" w:rsidP="00B2135D">
      <w:pPr>
        <w:pStyle w:val="ac"/>
        <w:spacing w:before="0" w:beforeAutospacing="0" w:after="0" w:afterAutospacing="0"/>
        <w:ind w:left="-142" w:firstLine="567"/>
        <w:jc w:val="both"/>
        <w:rPr>
          <w:spacing w:val="-6"/>
          <w:lang w:val="uk-UA"/>
        </w:rPr>
      </w:pPr>
      <w:r w:rsidRPr="00CD6B8C">
        <w:rPr>
          <w:spacing w:val="-6"/>
          <w:lang w:val="uk-UA"/>
        </w:rPr>
        <w:t>Технічний регламент передбачає вимоги щодо обігу палива на ринку, якість та безпеку палив, процедуру застосування оцінки відповідності виробником або уповноваженим представником, зокрема обов’язкової наявності документа про якість (паспорт якості) палива на якому має бути нанесено національний знак відповідності, який підтверджує відповідність палива вимогам цього Технічного регламенту.</w:t>
      </w:r>
    </w:p>
    <w:p w:rsidR="00C4449C" w:rsidRPr="00CD6B8C" w:rsidRDefault="00B2135D" w:rsidP="00B2135D">
      <w:pPr>
        <w:pStyle w:val="ac"/>
        <w:spacing w:before="0" w:beforeAutospacing="0" w:after="0" w:afterAutospacing="0"/>
        <w:ind w:left="-142" w:firstLine="567"/>
        <w:jc w:val="both"/>
        <w:rPr>
          <w:spacing w:val="-6"/>
          <w:lang w:val="uk-UA"/>
        </w:rPr>
      </w:pPr>
      <w:r w:rsidRPr="00CD6B8C">
        <w:rPr>
          <w:spacing w:val="-6"/>
          <w:lang w:val="uk-UA"/>
        </w:rPr>
        <w:t>Зважаючи на встановлений порядок</w:t>
      </w:r>
      <w:r w:rsidR="00B42A22">
        <w:rPr>
          <w:spacing w:val="-6"/>
          <w:lang w:val="uk-UA"/>
        </w:rPr>
        <w:t xml:space="preserve"> здійснення заходів державного ринкового нагляду</w:t>
      </w:r>
      <w:r w:rsidRPr="00CD6B8C">
        <w:rPr>
          <w:spacing w:val="-6"/>
          <w:lang w:val="uk-UA"/>
        </w:rPr>
        <w:t xml:space="preserve">, що передбачений Законом України «Про державний ринковий нагляд і контроль нехарчової продукції», </w:t>
      </w:r>
      <w:r w:rsidR="00B42A22">
        <w:rPr>
          <w:spacing w:val="-6"/>
          <w:lang w:val="uk-UA"/>
        </w:rPr>
        <w:t>вимоги</w:t>
      </w:r>
      <w:r w:rsidRPr="00CD6B8C">
        <w:rPr>
          <w:spacing w:val="-6"/>
          <w:lang w:val="uk-UA"/>
        </w:rPr>
        <w:t xml:space="preserve"> Технічного регламенту</w:t>
      </w:r>
      <w:r w:rsidR="00B42A22">
        <w:rPr>
          <w:spacing w:val="-6"/>
          <w:lang w:val="uk-UA"/>
        </w:rPr>
        <w:t xml:space="preserve">, відповідно до Секторального плану </w:t>
      </w:r>
      <w:r w:rsidR="00B42A22" w:rsidRPr="00B42A22">
        <w:rPr>
          <w:spacing w:val="-6"/>
          <w:lang w:val="uk-UA"/>
        </w:rPr>
        <w:t xml:space="preserve">державного ринкового нагляду </w:t>
      </w:r>
      <w:r w:rsidR="00B42A22">
        <w:rPr>
          <w:spacing w:val="-6"/>
          <w:lang w:val="uk-UA"/>
        </w:rPr>
        <w:t>н</w:t>
      </w:r>
      <w:r w:rsidR="00B42A22" w:rsidRPr="00B42A22">
        <w:rPr>
          <w:spacing w:val="-6"/>
          <w:lang w:val="uk-UA"/>
        </w:rPr>
        <w:t>а 2020 рік</w:t>
      </w:r>
      <w:r w:rsidR="00B42A22">
        <w:rPr>
          <w:spacing w:val="-6"/>
          <w:lang w:val="uk-UA"/>
        </w:rPr>
        <w:t>,</w:t>
      </w:r>
      <w:r w:rsidRPr="00CD6B8C">
        <w:rPr>
          <w:spacing w:val="-6"/>
          <w:lang w:val="uk-UA"/>
        </w:rPr>
        <w:t xml:space="preserve"> за результатами </w:t>
      </w:r>
      <w:r w:rsidR="00B42A22">
        <w:rPr>
          <w:spacing w:val="-6"/>
          <w:lang w:val="uk-UA"/>
        </w:rPr>
        <w:t xml:space="preserve">проведених заходів упродовж 2020 року </w:t>
      </w:r>
      <w:r w:rsidRPr="00CD6B8C">
        <w:rPr>
          <w:spacing w:val="-6"/>
          <w:lang w:val="uk-UA"/>
        </w:rPr>
        <w:t>Державною екологічною інспекцією України</w:t>
      </w:r>
      <w:r w:rsidR="00CD6B8C" w:rsidRPr="00CD6B8C">
        <w:rPr>
          <w:spacing w:val="-6"/>
          <w:lang w:val="uk-UA"/>
        </w:rPr>
        <w:t xml:space="preserve"> отримано такі основні показники:</w:t>
      </w:r>
    </w:p>
    <w:p w:rsidR="00C4449C" w:rsidRPr="00CD6B8C" w:rsidRDefault="00CD6B8C" w:rsidP="00CD6B8C">
      <w:pPr>
        <w:pStyle w:val="ac"/>
        <w:spacing w:before="0" w:beforeAutospacing="0" w:after="0" w:afterAutospacing="0"/>
        <w:ind w:left="-142" w:firstLine="567"/>
        <w:jc w:val="both"/>
        <w:rPr>
          <w:spacing w:val="-6"/>
          <w:lang w:val="uk-UA"/>
        </w:rPr>
      </w:pPr>
      <w:r w:rsidRPr="00CD6B8C">
        <w:rPr>
          <w:spacing w:val="-6"/>
          <w:lang w:val="uk-UA"/>
        </w:rPr>
        <w:t>к</w:t>
      </w:r>
      <w:proofErr w:type="spellStart"/>
      <w:r w:rsidRPr="00CD6B8C">
        <w:rPr>
          <w:spacing w:val="-6"/>
        </w:rPr>
        <w:t>ількість</w:t>
      </w:r>
      <w:proofErr w:type="spellEnd"/>
      <w:r w:rsidRPr="00CD6B8C">
        <w:rPr>
          <w:spacing w:val="-6"/>
        </w:rPr>
        <w:t xml:space="preserve"> </w:t>
      </w:r>
      <w:proofErr w:type="spellStart"/>
      <w:r w:rsidRPr="00CD6B8C">
        <w:rPr>
          <w:spacing w:val="-6"/>
        </w:rPr>
        <w:t>проведених</w:t>
      </w:r>
      <w:proofErr w:type="spellEnd"/>
      <w:r w:rsidRPr="00CD6B8C">
        <w:rPr>
          <w:spacing w:val="-6"/>
        </w:rPr>
        <w:t xml:space="preserve"> </w:t>
      </w:r>
      <w:proofErr w:type="spellStart"/>
      <w:r w:rsidRPr="00CD6B8C">
        <w:rPr>
          <w:spacing w:val="-6"/>
        </w:rPr>
        <w:t>перевірок</w:t>
      </w:r>
      <w:proofErr w:type="spellEnd"/>
      <w:r w:rsidRPr="00CD6B8C">
        <w:rPr>
          <w:spacing w:val="-6"/>
        </w:rPr>
        <w:t xml:space="preserve"> характеристик </w:t>
      </w:r>
      <w:proofErr w:type="spellStart"/>
      <w:r w:rsidRPr="00CD6B8C">
        <w:rPr>
          <w:spacing w:val="-6"/>
        </w:rPr>
        <w:t>продукції</w:t>
      </w:r>
      <w:proofErr w:type="spellEnd"/>
      <w:r w:rsidRPr="00CD6B8C">
        <w:rPr>
          <w:spacing w:val="-6"/>
          <w:lang w:val="uk-UA"/>
        </w:rPr>
        <w:t>:</w:t>
      </w:r>
      <w:r w:rsidRPr="00CD6B8C">
        <w:rPr>
          <w:spacing w:val="-6"/>
        </w:rPr>
        <w:t xml:space="preserve"> 848</w:t>
      </w:r>
      <w:r w:rsidR="00B42A22">
        <w:rPr>
          <w:spacing w:val="-6"/>
        </w:rPr>
        <w:t xml:space="preserve"> </w:t>
      </w:r>
      <w:proofErr w:type="spellStart"/>
      <w:r w:rsidR="00B42A22">
        <w:rPr>
          <w:spacing w:val="-6"/>
        </w:rPr>
        <w:t>заходів</w:t>
      </w:r>
      <w:proofErr w:type="spellEnd"/>
      <w:r w:rsidR="00B42A22">
        <w:rPr>
          <w:spacing w:val="-6"/>
        </w:rPr>
        <w:t xml:space="preserve">, у тому </w:t>
      </w:r>
      <w:proofErr w:type="spellStart"/>
      <w:r w:rsidR="00B42A22">
        <w:rPr>
          <w:spacing w:val="-6"/>
        </w:rPr>
        <w:t>числі</w:t>
      </w:r>
      <w:proofErr w:type="spellEnd"/>
      <w:r w:rsidRPr="00CD6B8C">
        <w:rPr>
          <w:spacing w:val="-6"/>
          <w:lang w:val="uk-UA"/>
        </w:rPr>
        <w:t xml:space="preserve"> </w:t>
      </w:r>
      <w:proofErr w:type="spellStart"/>
      <w:r w:rsidRPr="00CD6B8C">
        <w:rPr>
          <w:spacing w:val="-6"/>
        </w:rPr>
        <w:t>кількість</w:t>
      </w:r>
      <w:proofErr w:type="spellEnd"/>
      <w:r w:rsidRPr="00CD6B8C">
        <w:rPr>
          <w:spacing w:val="-6"/>
        </w:rPr>
        <w:t xml:space="preserve"> </w:t>
      </w:r>
      <w:proofErr w:type="spellStart"/>
      <w:r w:rsidRPr="00CD6B8C">
        <w:rPr>
          <w:spacing w:val="-6"/>
        </w:rPr>
        <w:t>проведених</w:t>
      </w:r>
      <w:proofErr w:type="spellEnd"/>
      <w:r w:rsidRPr="00CD6B8C">
        <w:rPr>
          <w:spacing w:val="-6"/>
        </w:rPr>
        <w:t xml:space="preserve"> </w:t>
      </w:r>
      <w:proofErr w:type="spellStart"/>
      <w:r w:rsidRPr="00CD6B8C">
        <w:rPr>
          <w:spacing w:val="-6"/>
        </w:rPr>
        <w:t>планових</w:t>
      </w:r>
      <w:proofErr w:type="spellEnd"/>
      <w:r w:rsidRPr="00CD6B8C">
        <w:rPr>
          <w:spacing w:val="-6"/>
        </w:rPr>
        <w:t xml:space="preserve"> </w:t>
      </w:r>
      <w:proofErr w:type="spellStart"/>
      <w:r w:rsidRPr="00CD6B8C">
        <w:rPr>
          <w:spacing w:val="-6"/>
        </w:rPr>
        <w:t>перевірок</w:t>
      </w:r>
      <w:proofErr w:type="spellEnd"/>
      <w:r w:rsidRPr="00CD6B8C">
        <w:rPr>
          <w:spacing w:val="-6"/>
        </w:rPr>
        <w:t xml:space="preserve"> характеристик </w:t>
      </w:r>
      <w:proofErr w:type="spellStart"/>
      <w:r w:rsidRPr="00CD6B8C">
        <w:rPr>
          <w:spacing w:val="-6"/>
        </w:rPr>
        <w:t>продукції</w:t>
      </w:r>
      <w:proofErr w:type="spellEnd"/>
      <w:r w:rsidRPr="00CD6B8C">
        <w:rPr>
          <w:spacing w:val="-6"/>
        </w:rPr>
        <w:t xml:space="preserve"> – 783 заход</w:t>
      </w:r>
      <w:r w:rsidR="00B42A22">
        <w:rPr>
          <w:spacing w:val="-6"/>
          <w:lang w:val="uk-UA"/>
        </w:rPr>
        <w:t>и</w:t>
      </w:r>
      <w:r w:rsidRPr="00CD6B8C">
        <w:rPr>
          <w:spacing w:val="-6"/>
          <w:lang w:val="uk-UA"/>
        </w:rPr>
        <w:t>;</w:t>
      </w:r>
      <w:r w:rsidRPr="00CD6B8C">
        <w:rPr>
          <w:spacing w:val="-6"/>
        </w:rPr>
        <w:t xml:space="preserve"> </w:t>
      </w:r>
      <w:proofErr w:type="spellStart"/>
      <w:r w:rsidRPr="00CD6B8C">
        <w:rPr>
          <w:spacing w:val="-6"/>
        </w:rPr>
        <w:t>кількість</w:t>
      </w:r>
      <w:proofErr w:type="spellEnd"/>
      <w:r w:rsidRPr="00CD6B8C">
        <w:rPr>
          <w:spacing w:val="-6"/>
        </w:rPr>
        <w:t xml:space="preserve"> </w:t>
      </w:r>
      <w:proofErr w:type="spellStart"/>
      <w:r w:rsidRPr="00CD6B8C">
        <w:rPr>
          <w:spacing w:val="-6"/>
        </w:rPr>
        <w:t>проведених</w:t>
      </w:r>
      <w:proofErr w:type="spellEnd"/>
      <w:r w:rsidRPr="00CD6B8C">
        <w:rPr>
          <w:spacing w:val="-6"/>
        </w:rPr>
        <w:t xml:space="preserve"> </w:t>
      </w:r>
      <w:proofErr w:type="spellStart"/>
      <w:r w:rsidRPr="00CD6B8C">
        <w:rPr>
          <w:spacing w:val="-6"/>
        </w:rPr>
        <w:t>позапланових</w:t>
      </w:r>
      <w:proofErr w:type="spellEnd"/>
      <w:r w:rsidRPr="00CD6B8C">
        <w:rPr>
          <w:spacing w:val="-6"/>
        </w:rPr>
        <w:t xml:space="preserve"> </w:t>
      </w:r>
      <w:proofErr w:type="spellStart"/>
      <w:r w:rsidRPr="00CD6B8C">
        <w:rPr>
          <w:spacing w:val="-6"/>
        </w:rPr>
        <w:t>перевірок</w:t>
      </w:r>
      <w:proofErr w:type="spellEnd"/>
      <w:r w:rsidRPr="00CD6B8C">
        <w:rPr>
          <w:spacing w:val="-6"/>
        </w:rPr>
        <w:t xml:space="preserve"> характеристик продукції – 65 заход</w:t>
      </w:r>
      <w:r w:rsidR="00B42A22">
        <w:rPr>
          <w:spacing w:val="-6"/>
          <w:lang w:val="uk-UA"/>
        </w:rPr>
        <w:t>и</w:t>
      </w:r>
      <w:r w:rsidRPr="00CD6B8C">
        <w:rPr>
          <w:spacing w:val="-6"/>
          <w:lang w:val="uk-UA"/>
        </w:rPr>
        <w:t>;</w:t>
      </w:r>
    </w:p>
    <w:p w:rsidR="00CD6B8C" w:rsidRPr="00CD6B8C" w:rsidRDefault="00CD6B8C" w:rsidP="00CD6B8C">
      <w:pPr>
        <w:pStyle w:val="ac"/>
        <w:spacing w:before="0" w:beforeAutospacing="0" w:after="0" w:afterAutospacing="0"/>
        <w:ind w:left="-142" w:firstLine="567"/>
        <w:jc w:val="both"/>
        <w:rPr>
          <w:spacing w:val="-6"/>
          <w:lang w:val="uk-UA"/>
        </w:rPr>
      </w:pPr>
      <w:r w:rsidRPr="00CD6B8C">
        <w:rPr>
          <w:spacing w:val="-6"/>
          <w:lang w:val="uk-UA"/>
        </w:rPr>
        <w:t>кількість перевірок характеристик продукції, проведених з метою здійснення моніторингу результативності вжитих обмежувальних (корегувальних) заходів</w:t>
      </w:r>
      <w:r w:rsidR="00B42A22">
        <w:rPr>
          <w:spacing w:val="-6"/>
          <w:lang w:val="uk-UA"/>
        </w:rPr>
        <w:t>:</w:t>
      </w:r>
      <w:r w:rsidRPr="00CD6B8C">
        <w:rPr>
          <w:spacing w:val="-6"/>
          <w:lang w:val="uk-UA"/>
        </w:rPr>
        <w:t xml:space="preserve"> 15 (</w:t>
      </w:r>
      <w:r w:rsidR="00B42A22">
        <w:rPr>
          <w:spacing w:val="-6"/>
          <w:lang w:val="uk-UA"/>
        </w:rPr>
        <w:t xml:space="preserve">вид продукції: </w:t>
      </w:r>
      <w:r w:rsidRPr="00CD6B8C">
        <w:rPr>
          <w:color w:val="000000"/>
          <w:spacing w:val="-6"/>
          <w:lang w:val="uk-UA"/>
        </w:rPr>
        <w:t xml:space="preserve">ДП-Л-Євро5-В0 (у т. ч. марки </w:t>
      </w:r>
      <w:proofErr w:type="spellStart"/>
      <w:r w:rsidRPr="00CD6B8C">
        <w:rPr>
          <w:bCs/>
          <w:iCs/>
        </w:rPr>
        <w:t>Diesel</w:t>
      </w:r>
      <w:proofErr w:type="spellEnd"/>
      <w:r w:rsidRPr="00CD6B8C">
        <w:rPr>
          <w:bCs/>
          <w:iCs/>
          <w:lang w:val="uk-UA"/>
        </w:rPr>
        <w:t xml:space="preserve"> </w:t>
      </w:r>
      <w:proofErr w:type="spellStart"/>
      <w:r w:rsidRPr="00CD6B8C">
        <w:rPr>
          <w:bCs/>
          <w:iCs/>
        </w:rPr>
        <w:t>Gold</w:t>
      </w:r>
      <w:proofErr w:type="spellEnd"/>
      <w:r w:rsidRPr="00CD6B8C">
        <w:rPr>
          <w:bCs/>
          <w:iCs/>
          <w:lang w:val="uk-UA"/>
        </w:rPr>
        <w:t>,</w:t>
      </w:r>
      <w:r w:rsidRPr="00CD6B8C">
        <w:rPr>
          <w:color w:val="000000"/>
          <w:spacing w:val="-6"/>
          <w:lang w:val="uk-UA"/>
        </w:rPr>
        <w:t xml:space="preserve"> </w:t>
      </w:r>
      <w:proofErr w:type="spellStart"/>
      <w:r w:rsidRPr="00CD6B8C">
        <w:rPr>
          <w:bCs/>
          <w:iCs/>
        </w:rPr>
        <w:t>Mustang</w:t>
      </w:r>
      <w:proofErr w:type="spellEnd"/>
      <w:r w:rsidRPr="00CD6B8C">
        <w:rPr>
          <w:color w:val="000000"/>
          <w:spacing w:val="-6"/>
          <w:lang w:val="uk-UA"/>
        </w:rPr>
        <w:t>); А-92-Євро5-Е5; А-95-Євро5-Е5</w:t>
      </w:r>
      <w:r w:rsidRPr="00CD6B8C">
        <w:rPr>
          <w:bCs/>
          <w:iCs/>
          <w:lang w:val="uk-UA"/>
        </w:rPr>
        <w:t xml:space="preserve"> </w:t>
      </w:r>
      <w:r w:rsidRPr="00CD6B8C">
        <w:rPr>
          <w:color w:val="000000"/>
          <w:spacing w:val="-6"/>
          <w:lang w:val="uk-UA"/>
        </w:rPr>
        <w:t xml:space="preserve">(у т. ч. марки </w:t>
      </w:r>
      <w:proofErr w:type="spellStart"/>
      <w:r w:rsidRPr="00CD6B8C">
        <w:rPr>
          <w:bCs/>
          <w:iCs/>
        </w:rPr>
        <w:t>Diesel</w:t>
      </w:r>
      <w:proofErr w:type="spellEnd"/>
      <w:r w:rsidRPr="00CD6B8C">
        <w:rPr>
          <w:bCs/>
          <w:iCs/>
          <w:lang w:val="uk-UA"/>
        </w:rPr>
        <w:t xml:space="preserve"> </w:t>
      </w:r>
      <w:proofErr w:type="spellStart"/>
      <w:r w:rsidRPr="00CD6B8C">
        <w:rPr>
          <w:bCs/>
          <w:iCs/>
        </w:rPr>
        <w:t>Gold</w:t>
      </w:r>
      <w:proofErr w:type="spellEnd"/>
      <w:r w:rsidRPr="00CD6B8C">
        <w:rPr>
          <w:bCs/>
          <w:iCs/>
          <w:lang w:val="uk-UA"/>
        </w:rPr>
        <w:t>,</w:t>
      </w:r>
      <w:r w:rsidRPr="00CD6B8C">
        <w:rPr>
          <w:color w:val="000000"/>
          <w:spacing w:val="-6"/>
          <w:lang w:val="uk-UA"/>
        </w:rPr>
        <w:t xml:space="preserve"> </w:t>
      </w:r>
      <w:proofErr w:type="spellStart"/>
      <w:r w:rsidRPr="00CD6B8C">
        <w:rPr>
          <w:bCs/>
          <w:iCs/>
        </w:rPr>
        <w:t>Mustang</w:t>
      </w:r>
      <w:proofErr w:type="spellEnd"/>
      <w:r w:rsidRPr="00CD6B8C">
        <w:rPr>
          <w:color w:val="000000"/>
          <w:spacing w:val="-6"/>
          <w:lang w:val="uk-UA"/>
        </w:rPr>
        <w:t>);</w:t>
      </w:r>
    </w:p>
    <w:p w:rsidR="00CD6B8C" w:rsidRPr="00CD6B8C" w:rsidRDefault="00CD6B8C" w:rsidP="00CD6B8C">
      <w:pPr>
        <w:shd w:val="clear" w:color="auto" w:fill="FFFFFF"/>
        <w:spacing w:after="0" w:line="240" w:lineRule="auto"/>
        <w:ind w:left="567" w:hanging="141"/>
        <w:outlineLvl w:val="0"/>
        <w:rPr>
          <w:rFonts w:ascii="Times New Roman" w:hAnsi="Times New Roman" w:cs="Times New Roman"/>
          <w:spacing w:val="-6"/>
          <w:sz w:val="24"/>
          <w:szCs w:val="24"/>
        </w:rPr>
      </w:pPr>
      <w:r w:rsidRPr="00CD6B8C">
        <w:rPr>
          <w:rFonts w:ascii="Times New Roman" w:hAnsi="Times New Roman" w:cs="Times New Roman"/>
          <w:spacing w:val="-6"/>
          <w:sz w:val="24"/>
          <w:szCs w:val="24"/>
        </w:rPr>
        <w:t>кількість повідомлень митних органів про призупинення митного оформлення продукції – 0;</w:t>
      </w:r>
    </w:p>
    <w:p w:rsidR="00CD6B8C" w:rsidRPr="00CD6B8C" w:rsidRDefault="00CD6B8C" w:rsidP="00CD6B8C">
      <w:pPr>
        <w:shd w:val="clear" w:color="auto" w:fill="FFFFFF"/>
        <w:spacing w:after="0" w:line="240" w:lineRule="auto"/>
        <w:ind w:left="-142" w:firstLine="568"/>
        <w:jc w:val="both"/>
        <w:outlineLvl w:val="0"/>
        <w:rPr>
          <w:rFonts w:ascii="Times New Roman" w:hAnsi="Times New Roman" w:cs="Times New Roman"/>
          <w:spacing w:val="-6"/>
          <w:sz w:val="24"/>
          <w:szCs w:val="24"/>
        </w:rPr>
      </w:pPr>
      <w:r w:rsidRPr="00CD6B8C">
        <w:rPr>
          <w:rFonts w:ascii="Times New Roman" w:hAnsi="Times New Roman" w:cs="Times New Roman"/>
          <w:spacing w:val="-6"/>
          <w:sz w:val="24"/>
          <w:szCs w:val="24"/>
        </w:rPr>
        <w:t>кількість перевірок характеристик продукції, проведених на підставі повідомлень митних органів про призупинення митного оформлення продукції – 0;</w:t>
      </w:r>
    </w:p>
    <w:p w:rsidR="00CD6B8C" w:rsidRPr="00CD6B8C" w:rsidRDefault="00CD6B8C" w:rsidP="00CD6B8C">
      <w:pPr>
        <w:shd w:val="clear" w:color="auto" w:fill="FFFFFF"/>
        <w:spacing w:after="0" w:line="240" w:lineRule="auto"/>
        <w:ind w:left="-142" w:firstLine="568"/>
        <w:jc w:val="both"/>
        <w:outlineLvl w:val="0"/>
        <w:rPr>
          <w:rFonts w:ascii="Times New Roman" w:hAnsi="Times New Roman" w:cs="Times New Roman"/>
          <w:spacing w:val="-6"/>
          <w:sz w:val="24"/>
          <w:szCs w:val="24"/>
        </w:rPr>
      </w:pPr>
      <w:r w:rsidRPr="00CD6B8C">
        <w:rPr>
          <w:rFonts w:ascii="Times New Roman" w:hAnsi="Times New Roman" w:cs="Times New Roman"/>
          <w:spacing w:val="-6"/>
          <w:sz w:val="24"/>
          <w:szCs w:val="24"/>
        </w:rPr>
        <w:t xml:space="preserve">загальна кількість прийнятих за результатами проведених перевірок характеристик продукції рішень про вжиття обмежувальних (корегувальних) заходів: 979 (у тому числі під час планових заходів - 746, позапланових – 230 заходів); </w:t>
      </w:r>
      <w:r w:rsidR="00B42A22">
        <w:rPr>
          <w:rFonts w:ascii="Times New Roman" w:hAnsi="Times New Roman" w:cs="Times New Roman"/>
          <w:spacing w:val="-6"/>
          <w:sz w:val="24"/>
          <w:szCs w:val="24"/>
        </w:rPr>
        <w:t>зокрема</w:t>
      </w:r>
      <w:r w:rsidRPr="00CD6B8C">
        <w:rPr>
          <w:rFonts w:ascii="Times New Roman" w:hAnsi="Times New Roman" w:cs="Times New Roman"/>
          <w:spacing w:val="-6"/>
          <w:sz w:val="24"/>
          <w:szCs w:val="24"/>
        </w:rPr>
        <w:t xml:space="preserve"> обмеж</w:t>
      </w:r>
      <w:r w:rsidR="00B42A22">
        <w:rPr>
          <w:rFonts w:ascii="Times New Roman" w:hAnsi="Times New Roman" w:cs="Times New Roman"/>
          <w:spacing w:val="-6"/>
          <w:sz w:val="24"/>
          <w:szCs w:val="24"/>
        </w:rPr>
        <w:t>ення надання продукції на ринку</w:t>
      </w:r>
      <w:r w:rsidRPr="00CD6B8C">
        <w:rPr>
          <w:rFonts w:ascii="Times New Roman" w:hAnsi="Times New Roman" w:cs="Times New Roman"/>
          <w:spacing w:val="-6"/>
          <w:sz w:val="24"/>
          <w:szCs w:val="24"/>
        </w:rPr>
        <w:t xml:space="preserve"> 808 </w:t>
      </w:r>
      <w:r w:rsidR="00B42A22">
        <w:rPr>
          <w:rFonts w:ascii="Times New Roman" w:hAnsi="Times New Roman" w:cs="Times New Roman"/>
          <w:spacing w:val="-6"/>
          <w:sz w:val="24"/>
          <w:szCs w:val="24"/>
        </w:rPr>
        <w:t xml:space="preserve">заходів </w:t>
      </w:r>
      <w:r w:rsidRPr="00CD6B8C">
        <w:rPr>
          <w:rFonts w:ascii="Times New Roman" w:hAnsi="Times New Roman" w:cs="Times New Roman"/>
          <w:spacing w:val="-6"/>
          <w:sz w:val="24"/>
          <w:szCs w:val="24"/>
        </w:rPr>
        <w:t xml:space="preserve">(у тому числі під час планових заходів </w:t>
      </w:r>
      <w:r w:rsidR="00B42A22" w:rsidRPr="00CD6B8C">
        <w:rPr>
          <w:spacing w:val="-6"/>
          <w:sz w:val="24"/>
          <w:szCs w:val="24"/>
          <w:lang w:val="ru-RU"/>
        </w:rPr>
        <w:t>–</w:t>
      </w:r>
      <w:r w:rsidRPr="00CD6B8C">
        <w:rPr>
          <w:rFonts w:ascii="Times New Roman" w:hAnsi="Times New Roman" w:cs="Times New Roman"/>
          <w:spacing w:val="-6"/>
          <w:sz w:val="24"/>
          <w:szCs w:val="24"/>
        </w:rPr>
        <w:t xml:space="preserve"> 578, позапланових </w:t>
      </w:r>
      <w:r w:rsidR="00B42A22" w:rsidRPr="00CD6B8C">
        <w:rPr>
          <w:spacing w:val="-6"/>
          <w:sz w:val="24"/>
          <w:szCs w:val="24"/>
          <w:lang w:val="ru-RU"/>
        </w:rPr>
        <w:t>–</w:t>
      </w:r>
      <w:r w:rsidRPr="00CD6B8C">
        <w:rPr>
          <w:rFonts w:ascii="Times New Roman" w:hAnsi="Times New Roman" w:cs="Times New Roman"/>
          <w:spacing w:val="-6"/>
          <w:sz w:val="24"/>
          <w:szCs w:val="24"/>
        </w:rPr>
        <w:t xml:space="preserve"> 230)</w:t>
      </w:r>
      <w:r w:rsidR="00B42A22">
        <w:rPr>
          <w:rFonts w:ascii="Times New Roman" w:hAnsi="Times New Roman" w:cs="Times New Roman"/>
          <w:spacing w:val="-6"/>
          <w:sz w:val="24"/>
          <w:szCs w:val="24"/>
        </w:rPr>
        <w:t>;</w:t>
      </w:r>
      <w:r w:rsidRPr="00CD6B8C">
        <w:rPr>
          <w:rFonts w:ascii="Times New Roman" w:hAnsi="Times New Roman" w:cs="Times New Roman"/>
          <w:spacing w:val="-6"/>
          <w:sz w:val="24"/>
          <w:szCs w:val="24"/>
        </w:rPr>
        <w:t xml:space="preserve"> заборона надання продукції на ринку</w:t>
      </w:r>
      <w:r w:rsidR="00B42A22">
        <w:rPr>
          <w:rFonts w:ascii="Times New Roman" w:hAnsi="Times New Roman" w:cs="Times New Roman"/>
          <w:spacing w:val="-6"/>
          <w:sz w:val="24"/>
          <w:szCs w:val="24"/>
        </w:rPr>
        <w:t xml:space="preserve"> </w:t>
      </w:r>
      <w:r w:rsidR="00B42A22" w:rsidRPr="00CD6B8C">
        <w:rPr>
          <w:spacing w:val="-6"/>
          <w:sz w:val="24"/>
          <w:szCs w:val="24"/>
          <w:lang w:val="ru-RU"/>
        </w:rPr>
        <w:t>–</w:t>
      </w:r>
      <w:r w:rsidRPr="00CD6B8C">
        <w:rPr>
          <w:rFonts w:ascii="Times New Roman" w:hAnsi="Times New Roman" w:cs="Times New Roman"/>
          <w:spacing w:val="-6"/>
          <w:sz w:val="24"/>
          <w:szCs w:val="24"/>
        </w:rPr>
        <w:t xml:space="preserve"> 0; вилучення продукції з обігу </w:t>
      </w:r>
      <w:r w:rsidR="00B42A22" w:rsidRPr="00CD6B8C">
        <w:rPr>
          <w:spacing w:val="-6"/>
          <w:sz w:val="24"/>
          <w:szCs w:val="24"/>
          <w:lang w:val="ru-RU"/>
        </w:rPr>
        <w:t>–</w:t>
      </w:r>
      <w:r w:rsidRPr="00CD6B8C">
        <w:rPr>
          <w:rFonts w:ascii="Times New Roman" w:hAnsi="Times New Roman" w:cs="Times New Roman"/>
          <w:spacing w:val="-6"/>
          <w:sz w:val="24"/>
          <w:szCs w:val="24"/>
        </w:rPr>
        <w:t xml:space="preserve"> 0; відкликання продукції </w:t>
      </w:r>
      <w:r w:rsidR="00B42A22" w:rsidRPr="00CD6B8C">
        <w:rPr>
          <w:spacing w:val="-6"/>
          <w:sz w:val="24"/>
          <w:szCs w:val="24"/>
          <w:lang w:val="ru-RU"/>
        </w:rPr>
        <w:t>–</w:t>
      </w:r>
      <w:r w:rsidRPr="00CD6B8C">
        <w:rPr>
          <w:rFonts w:ascii="Times New Roman" w:hAnsi="Times New Roman" w:cs="Times New Roman"/>
          <w:spacing w:val="-6"/>
          <w:sz w:val="24"/>
          <w:szCs w:val="24"/>
        </w:rPr>
        <w:t xml:space="preserve"> 0;</w:t>
      </w:r>
    </w:p>
    <w:p w:rsidR="00CD6B8C" w:rsidRDefault="00CD6B8C" w:rsidP="00CD6B8C">
      <w:pPr>
        <w:shd w:val="clear" w:color="auto" w:fill="FFFFFF"/>
        <w:spacing w:after="0" w:line="240" w:lineRule="auto"/>
        <w:ind w:left="-142" w:firstLine="568"/>
        <w:jc w:val="both"/>
        <w:outlineLvl w:val="0"/>
        <w:rPr>
          <w:rFonts w:ascii="Times New Roman" w:hAnsi="Times New Roman" w:cs="Times New Roman"/>
          <w:spacing w:val="-6"/>
          <w:sz w:val="24"/>
          <w:szCs w:val="24"/>
        </w:rPr>
      </w:pPr>
      <w:r w:rsidRPr="00CD6B8C">
        <w:rPr>
          <w:rFonts w:ascii="Times New Roman" w:hAnsi="Times New Roman" w:cs="Times New Roman"/>
          <w:spacing w:val="-6"/>
          <w:sz w:val="24"/>
          <w:szCs w:val="24"/>
        </w:rPr>
        <w:t>загальна кількість прийнятих рішень: 957 рішень</w:t>
      </w:r>
      <w:r>
        <w:rPr>
          <w:rFonts w:ascii="Times New Roman" w:hAnsi="Times New Roman" w:cs="Times New Roman"/>
          <w:spacing w:val="-6"/>
          <w:sz w:val="24"/>
          <w:szCs w:val="24"/>
        </w:rPr>
        <w:t>, у тому числі</w:t>
      </w:r>
      <w:r w:rsidR="00B42A22">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кількість </w:t>
      </w:r>
      <w:r w:rsidRPr="00CD6B8C">
        <w:rPr>
          <w:rFonts w:ascii="Times New Roman" w:hAnsi="Times New Roman" w:cs="Times New Roman"/>
          <w:spacing w:val="-6"/>
          <w:sz w:val="24"/>
          <w:szCs w:val="24"/>
        </w:rPr>
        <w:t>рішень про внесення змін до відповідного рішення</w:t>
      </w:r>
      <w:r>
        <w:rPr>
          <w:rFonts w:ascii="Times New Roman" w:hAnsi="Times New Roman" w:cs="Times New Roman"/>
          <w:spacing w:val="-6"/>
          <w:sz w:val="24"/>
          <w:szCs w:val="24"/>
        </w:rPr>
        <w:t xml:space="preserve"> </w:t>
      </w:r>
      <w:r w:rsidRPr="00CD6B8C">
        <w:rPr>
          <w:rFonts w:ascii="Times New Roman" w:hAnsi="Times New Roman" w:cs="Times New Roman"/>
          <w:spacing w:val="-6"/>
          <w:sz w:val="24"/>
          <w:szCs w:val="24"/>
        </w:rPr>
        <w:t>– 181 рішень; кількість рішень про скасування відповідного рішення</w:t>
      </w:r>
      <w:r>
        <w:rPr>
          <w:rFonts w:ascii="Times New Roman" w:hAnsi="Times New Roman" w:cs="Times New Roman"/>
          <w:spacing w:val="-6"/>
          <w:sz w:val="24"/>
          <w:szCs w:val="24"/>
        </w:rPr>
        <w:t xml:space="preserve"> </w:t>
      </w:r>
      <w:r w:rsidRPr="00CD6B8C">
        <w:rPr>
          <w:rFonts w:ascii="Times New Roman" w:hAnsi="Times New Roman" w:cs="Times New Roman"/>
          <w:spacing w:val="-6"/>
          <w:sz w:val="24"/>
          <w:szCs w:val="24"/>
        </w:rPr>
        <w:t>– 758 рішень</w:t>
      </w:r>
      <w:r>
        <w:rPr>
          <w:rFonts w:ascii="Times New Roman" w:hAnsi="Times New Roman" w:cs="Times New Roman"/>
          <w:spacing w:val="-6"/>
          <w:sz w:val="24"/>
          <w:szCs w:val="24"/>
        </w:rPr>
        <w:t>.</w:t>
      </w:r>
    </w:p>
    <w:p w:rsidR="00C4449C" w:rsidRPr="00D52F36" w:rsidRDefault="00B42A22" w:rsidP="00D52F36">
      <w:pPr>
        <w:shd w:val="clear" w:color="auto" w:fill="FFFFFF"/>
        <w:spacing w:after="0" w:line="240" w:lineRule="auto"/>
        <w:ind w:left="-142" w:firstLine="568"/>
        <w:jc w:val="both"/>
        <w:outlineLvl w:val="0"/>
        <w:rPr>
          <w:rFonts w:ascii="Times New Roman" w:hAnsi="Times New Roman" w:cs="Times New Roman"/>
          <w:spacing w:val="-6"/>
          <w:sz w:val="24"/>
          <w:szCs w:val="24"/>
        </w:rPr>
      </w:pPr>
      <w:r>
        <w:rPr>
          <w:rFonts w:ascii="Times New Roman" w:hAnsi="Times New Roman" w:cs="Times New Roman"/>
          <w:spacing w:val="-6"/>
          <w:sz w:val="24"/>
          <w:szCs w:val="24"/>
        </w:rPr>
        <w:t>Зважаючи на відсутність видатків з Державного бюджету у 2020 році</w:t>
      </w:r>
      <w:r w:rsidR="00D52F36">
        <w:rPr>
          <w:rFonts w:ascii="Times New Roman" w:hAnsi="Times New Roman" w:cs="Times New Roman"/>
          <w:spacing w:val="-6"/>
          <w:sz w:val="24"/>
          <w:szCs w:val="24"/>
        </w:rPr>
        <w:t>,</w:t>
      </w:r>
      <w:r>
        <w:rPr>
          <w:rFonts w:ascii="Times New Roman" w:hAnsi="Times New Roman" w:cs="Times New Roman"/>
          <w:spacing w:val="-6"/>
          <w:sz w:val="24"/>
          <w:szCs w:val="24"/>
        </w:rPr>
        <w:t xml:space="preserve"> відбір та експертиза (випробування) зразків </w:t>
      </w:r>
      <w:r w:rsidR="00D52F36">
        <w:rPr>
          <w:rFonts w:ascii="Times New Roman" w:hAnsi="Times New Roman" w:cs="Times New Roman"/>
          <w:spacing w:val="-6"/>
          <w:sz w:val="24"/>
          <w:szCs w:val="24"/>
        </w:rPr>
        <w:t>продукції не проводилася.</w:t>
      </w:r>
      <w:bookmarkStart w:id="0" w:name="_GoBack"/>
      <w:bookmarkEnd w:id="0"/>
      <w:r w:rsidR="00D52F36">
        <w:rPr>
          <w:rFonts w:ascii="Times New Roman" w:hAnsi="Times New Roman" w:cs="Times New Roman"/>
          <w:spacing w:val="-6"/>
          <w:sz w:val="24"/>
          <w:szCs w:val="24"/>
        </w:rPr>
        <w:t xml:space="preserve"> </w:t>
      </w:r>
      <w:r w:rsidR="00C4449C" w:rsidRPr="00D52F36">
        <w:rPr>
          <w:rFonts w:ascii="Times New Roman" w:hAnsi="Times New Roman" w:cs="Times New Roman"/>
          <w:spacing w:val="-6"/>
          <w:sz w:val="24"/>
          <w:szCs w:val="24"/>
        </w:rPr>
        <w:t>Кількість виявленої продукції, що не відповідала встановленим вимогам як формальна невідповідність становила для: дизельного пального ДП-З (Л)-Евро5-В0</w:t>
      </w:r>
      <w:r w:rsidR="00CD6B8C" w:rsidRPr="00D52F36">
        <w:rPr>
          <w:rFonts w:ascii="Times New Roman" w:hAnsi="Times New Roman" w:cs="Times New Roman"/>
          <w:spacing w:val="-6"/>
          <w:sz w:val="24"/>
          <w:szCs w:val="24"/>
        </w:rPr>
        <w:t xml:space="preserve"> </w:t>
      </w:r>
      <w:r w:rsidR="00C4449C" w:rsidRPr="00D52F36">
        <w:rPr>
          <w:rFonts w:ascii="Times New Roman" w:hAnsi="Times New Roman" w:cs="Times New Roman"/>
          <w:spacing w:val="-6"/>
          <w:sz w:val="24"/>
          <w:szCs w:val="24"/>
        </w:rPr>
        <w:t xml:space="preserve">– 2320,4 т; автомобільних бензинів марки А-92-Євро5-Е5 – 861 т, А-95-Євро5-Е5 – 1109,7 т, А-98-Евро5-Е5 – 27,6 т відповідно. </w:t>
      </w:r>
    </w:p>
    <w:p w:rsidR="00C4449C" w:rsidRPr="00CD6B8C" w:rsidRDefault="00C4449C" w:rsidP="00C4449C">
      <w:pPr>
        <w:pStyle w:val="ac"/>
        <w:spacing w:before="0" w:beforeAutospacing="0" w:after="0" w:afterAutospacing="0"/>
        <w:ind w:left="-142" w:firstLine="567"/>
        <w:jc w:val="both"/>
        <w:rPr>
          <w:spacing w:val="-6"/>
          <w:lang w:val="uk-UA"/>
        </w:rPr>
      </w:pPr>
      <w:r w:rsidRPr="00CD6B8C">
        <w:rPr>
          <w:spacing w:val="-6"/>
          <w:lang w:val="uk-UA"/>
        </w:rPr>
        <w:t xml:space="preserve">Формальна невідповідність виду продукції визначалася як відсутність проведення виробником, уповноваженим представником процедури оцінки відповідності, відсутності документів про якість (паспорту якості), зображення на паспорті якості національного знаку відповідності, який підтверджує відповідність палива вимогам Технічного регламенту, у тому числі відсутність паспортів безпечності добавки (присадки) та технічної документації, яка має супроводжувати продукцію у разі поліпшення її властивостей та реалізації суб'єктом господарювання нафтопродукту наприклад під брендом марки </w:t>
      </w:r>
      <w:proofErr w:type="spellStart"/>
      <w:r w:rsidRPr="00CD6B8C">
        <w:rPr>
          <w:spacing w:val="-6"/>
          <w:lang w:val="uk-UA"/>
        </w:rPr>
        <w:t>Diesel</w:t>
      </w:r>
      <w:proofErr w:type="spellEnd"/>
      <w:r w:rsidRPr="00CD6B8C">
        <w:rPr>
          <w:spacing w:val="-6"/>
          <w:lang w:val="uk-UA"/>
        </w:rPr>
        <w:t xml:space="preserve"> </w:t>
      </w:r>
      <w:proofErr w:type="spellStart"/>
      <w:r w:rsidRPr="00CD6B8C">
        <w:rPr>
          <w:spacing w:val="-6"/>
          <w:lang w:val="uk-UA"/>
        </w:rPr>
        <w:t>Gold</w:t>
      </w:r>
      <w:proofErr w:type="spellEnd"/>
      <w:r w:rsidRPr="00CD6B8C">
        <w:rPr>
          <w:spacing w:val="-6"/>
          <w:lang w:val="uk-UA"/>
        </w:rPr>
        <w:t xml:space="preserve">, </w:t>
      </w:r>
      <w:proofErr w:type="spellStart"/>
      <w:r w:rsidRPr="00CD6B8C">
        <w:rPr>
          <w:spacing w:val="-6"/>
          <w:lang w:val="uk-UA"/>
        </w:rPr>
        <w:t>Mustang</w:t>
      </w:r>
      <w:proofErr w:type="spellEnd"/>
      <w:r w:rsidRPr="00CD6B8C">
        <w:rPr>
          <w:spacing w:val="-6"/>
          <w:lang w:val="uk-UA"/>
        </w:rPr>
        <w:t xml:space="preserve"> або Premium, </w:t>
      </w:r>
      <w:r w:rsidR="00D52F36">
        <w:rPr>
          <w:spacing w:val="-6"/>
          <w:lang w:val="uk-UA"/>
        </w:rPr>
        <w:t>тощо</w:t>
      </w:r>
      <w:r w:rsidRPr="00CD6B8C">
        <w:rPr>
          <w:spacing w:val="-6"/>
          <w:lang w:val="uk-UA"/>
        </w:rPr>
        <w:t xml:space="preserve">. </w:t>
      </w:r>
    </w:p>
    <w:p w:rsidR="003D753A" w:rsidRPr="00595085" w:rsidRDefault="00C4449C" w:rsidP="00D52F36">
      <w:pPr>
        <w:pStyle w:val="ac"/>
        <w:spacing w:before="0" w:beforeAutospacing="0" w:after="0" w:afterAutospacing="0"/>
        <w:ind w:left="-142" w:firstLine="567"/>
        <w:jc w:val="both"/>
        <w:rPr>
          <w:bCs/>
          <w:iCs/>
          <w:sz w:val="26"/>
          <w:szCs w:val="26"/>
        </w:rPr>
      </w:pPr>
      <w:r w:rsidRPr="00CD6B8C">
        <w:rPr>
          <w:spacing w:val="-6"/>
          <w:lang w:val="uk-UA"/>
        </w:rPr>
        <w:t>Понад 90 заходів з державного ринкового нагляду проведено Державною екологічною інспекцією у Харківській області, Державними екологічними інспекціями Придніпровського, Південно-західного, Південного округів; 70 заходів державного ринкового нагляду – Державною екологічною інспекцією Столичного округу, 30-50 відповідних заходів – Державними екологічними інспекціями у Вінницькій, Волинській, Донецькій, Луганській областях</w:t>
      </w:r>
      <w:r w:rsidR="00CD6B8C">
        <w:rPr>
          <w:spacing w:val="-6"/>
          <w:lang w:val="uk-UA"/>
        </w:rPr>
        <w:t>.</w:t>
      </w:r>
    </w:p>
    <w:sectPr w:rsidR="003D753A" w:rsidRPr="00595085" w:rsidSect="00D52F36">
      <w:headerReference w:type="default" r:id="rId8"/>
      <w:pgSz w:w="11906" w:h="16838"/>
      <w:pgMar w:top="567" w:right="567"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F94" w:rsidRDefault="004B2F94" w:rsidP="000B24C9">
      <w:pPr>
        <w:spacing w:after="0" w:line="240" w:lineRule="auto"/>
      </w:pPr>
      <w:r>
        <w:separator/>
      </w:r>
    </w:p>
  </w:endnote>
  <w:endnote w:type="continuationSeparator" w:id="0">
    <w:p w:rsidR="004B2F94" w:rsidRDefault="004B2F94" w:rsidP="000B2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F94" w:rsidRDefault="004B2F94" w:rsidP="000B24C9">
      <w:pPr>
        <w:spacing w:after="0" w:line="240" w:lineRule="auto"/>
      </w:pPr>
      <w:r>
        <w:separator/>
      </w:r>
    </w:p>
  </w:footnote>
  <w:footnote w:type="continuationSeparator" w:id="0">
    <w:p w:rsidR="004B2F94" w:rsidRDefault="004B2F94" w:rsidP="000B24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611168"/>
      <w:docPartObj>
        <w:docPartGallery w:val="Page Numbers (Top of Page)"/>
        <w:docPartUnique/>
      </w:docPartObj>
    </w:sdtPr>
    <w:sdtContent>
      <w:p w:rsidR="00B217CF" w:rsidRDefault="006F34A8">
        <w:pPr>
          <w:pStyle w:val="a4"/>
          <w:jc w:val="center"/>
        </w:pPr>
        <w:r w:rsidRPr="00580B09">
          <w:rPr>
            <w:rFonts w:ascii="Times New Roman" w:hAnsi="Times New Roman" w:cs="Times New Roman"/>
            <w:sz w:val="24"/>
            <w:szCs w:val="24"/>
          </w:rPr>
          <w:fldChar w:fldCharType="begin"/>
        </w:r>
        <w:r w:rsidR="00B217CF" w:rsidRPr="00580B09">
          <w:rPr>
            <w:rFonts w:ascii="Times New Roman" w:hAnsi="Times New Roman" w:cs="Times New Roman"/>
            <w:sz w:val="24"/>
            <w:szCs w:val="24"/>
          </w:rPr>
          <w:instrText>PAGE   \* MERGEFORMAT</w:instrText>
        </w:r>
        <w:r w:rsidRPr="00580B09">
          <w:rPr>
            <w:rFonts w:ascii="Times New Roman" w:hAnsi="Times New Roman" w:cs="Times New Roman"/>
            <w:sz w:val="24"/>
            <w:szCs w:val="24"/>
          </w:rPr>
          <w:fldChar w:fldCharType="separate"/>
        </w:r>
        <w:r w:rsidR="00D52F36" w:rsidRPr="00D52F36">
          <w:rPr>
            <w:rFonts w:ascii="Times New Roman" w:hAnsi="Times New Roman" w:cs="Times New Roman"/>
            <w:noProof/>
            <w:sz w:val="24"/>
            <w:szCs w:val="24"/>
            <w:lang w:val="ru-RU"/>
          </w:rPr>
          <w:t>2</w:t>
        </w:r>
        <w:r w:rsidRPr="00580B09">
          <w:rPr>
            <w:rFonts w:ascii="Times New Roman" w:hAnsi="Times New Roman" w:cs="Times New Roman"/>
            <w:sz w:val="24"/>
            <w:szCs w:val="24"/>
          </w:rPr>
          <w:fldChar w:fldCharType="end"/>
        </w:r>
      </w:p>
    </w:sdtContent>
  </w:sdt>
  <w:p w:rsidR="00B217CF" w:rsidRDefault="00B217C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2A0C"/>
    <w:multiLevelType w:val="hybridMultilevel"/>
    <w:tmpl w:val="20222A3A"/>
    <w:lvl w:ilvl="0" w:tplc="E8E6830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117F561D"/>
    <w:multiLevelType w:val="hybridMultilevel"/>
    <w:tmpl w:val="D4D6C8F8"/>
    <w:lvl w:ilvl="0" w:tplc="70ACD6E6">
      <w:start w:val="13"/>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2DF2E30"/>
    <w:multiLevelType w:val="hybridMultilevel"/>
    <w:tmpl w:val="A6DCCF2C"/>
    <w:lvl w:ilvl="0" w:tplc="61A2E5C6">
      <w:start w:val="1"/>
      <w:numFmt w:val="bullet"/>
      <w:lvlText w:val=""/>
      <w:lvlJc w:val="left"/>
      <w:pPr>
        <w:ind w:left="720" w:hanging="360"/>
      </w:pPr>
      <w:rPr>
        <w:rFonts w:ascii="Symbol" w:hAnsi="Symbol" w:hint="default"/>
        <w:color w:val="0000FF"/>
      </w:rPr>
    </w:lvl>
    <w:lvl w:ilvl="1" w:tplc="6D164972" w:tentative="1">
      <w:start w:val="1"/>
      <w:numFmt w:val="bullet"/>
      <w:lvlText w:val="o"/>
      <w:lvlJc w:val="left"/>
      <w:pPr>
        <w:ind w:left="1440" w:hanging="360"/>
      </w:pPr>
      <w:rPr>
        <w:rFonts w:ascii="Courier New" w:hAnsi="Courier New" w:cs="Courier New" w:hint="default"/>
      </w:rPr>
    </w:lvl>
    <w:lvl w:ilvl="2" w:tplc="32206BEC" w:tentative="1">
      <w:start w:val="1"/>
      <w:numFmt w:val="bullet"/>
      <w:lvlText w:val=""/>
      <w:lvlJc w:val="left"/>
      <w:pPr>
        <w:ind w:left="2160" w:hanging="360"/>
      </w:pPr>
      <w:rPr>
        <w:rFonts w:ascii="Wingdings" w:hAnsi="Wingdings" w:hint="default"/>
      </w:rPr>
    </w:lvl>
    <w:lvl w:ilvl="3" w:tplc="BC58FB62" w:tentative="1">
      <w:start w:val="1"/>
      <w:numFmt w:val="bullet"/>
      <w:lvlText w:val=""/>
      <w:lvlJc w:val="left"/>
      <w:pPr>
        <w:ind w:left="2880" w:hanging="360"/>
      </w:pPr>
      <w:rPr>
        <w:rFonts w:ascii="Symbol" w:hAnsi="Symbol" w:hint="default"/>
      </w:rPr>
    </w:lvl>
    <w:lvl w:ilvl="4" w:tplc="70A86402" w:tentative="1">
      <w:start w:val="1"/>
      <w:numFmt w:val="bullet"/>
      <w:lvlText w:val="o"/>
      <w:lvlJc w:val="left"/>
      <w:pPr>
        <w:ind w:left="3600" w:hanging="360"/>
      </w:pPr>
      <w:rPr>
        <w:rFonts w:ascii="Courier New" w:hAnsi="Courier New" w:cs="Courier New" w:hint="default"/>
      </w:rPr>
    </w:lvl>
    <w:lvl w:ilvl="5" w:tplc="0CCEB59A" w:tentative="1">
      <w:start w:val="1"/>
      <w:numFmt w:val="bullet"/>
      <w:lvlText w:val=""/>
      <w:lvlJc w:val="left"/>
      <w:pPr>
        <w:ind w:left="4320" w:hanging="360"/>
      </w:pPr>
      <w:rPr>
        <w:rFonts w:ascii="Wingdings" w:hAnsi="Wingdings" w:hint="default"/>
      </w:rPr>
    </w:lvl>
    <w:lvl w:ilvl="6" w:tplc="47C4BE34" w:tentative="1">
      <w:start w:val="1"/>
      <w:numFmt w:val="bullet"/>
      <w:lvlText w:val=""/>
      <w:lvlJc w:val="left"/>
      <w:pPr>
        <w:ind w:left="5040" w:hanging="360"/>
      </w:pPr>
      <w:rPr>
        <w:rFonts w:ascii="Symbol" w:hAnsi="Symbol" w:hint="default"/>
      </w:rPr>
    </w:lvl>
    <w:lvl w:ilvl="7" w:tplc="75745D88" w:tentative="1">
      <w:start w:val="1"/>
      <w:numFmt w:val="bullet"/>
      <w:lvlText w:val="o"/>
      <w:lvlJc w:val="left"/>
      <w:pPr>
        <w:ind w:left="5760" w:hanging="360"/>
      </w:pPr>
      <w:rPr>
        <w:rFonts w:ascii="Courier New" w:hAnsi="Courier New" w:cs="Courier New" w:hint="default"/>
      </w:rPr>
    </w:lvl>
    <w:lvl w:ilvl="8" w:tplc="C85C2262" w:tentative="1">
      <w:start w:val="1"/>
      <w:numFmt w:val="bullet"/>
      <w:lvlText w:val=""/>
      <w:lvlJc w:val="left"/>
      <w:pPr>
        <w:ind w:left="6480" w:hanging="360"/>
      </w:pPr>
      <w:rPr>
        <w:rFonts w:ascii="Wingdings" w:hAnsi="Wingdings" w:hint="default"/>
      </w:rPr>
    </w:lvl>
  </w:abstractNum>
  <w:abstractNum w:abstractNumId="3">
    <w:nsid w:val="2968262B"/>
    <w:multiLevelType w:val="hybridMultilevel"/>
    <w:tmpl w:val="864EE0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0EB5F42"/>
    <w:multiLevelType w:val="hybridMultilevel"/>
    <w:tmpl w:val="D18203A0"/>
    <w:lvl w:ilvl="0" w:tplc="7598D9FA">
      <w:start w:val="4"/>
      <w:numFmt w:val="bullet"/>
      <w:lvlText w:val=""/>
      <w:lvlJc w:val="left"/>
      <w:pPr>
        <w:ind w:left="1429" w:hanging="360"/>
      </w:pPr>
      <w:rPr>
        <w:rFonts w:ascii="Symbol" w:eastAsia="Times New Roman" w:hAnsi="Symbol"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419A7DD3"/>
    <w:multiLevelType w:val="hybridMultilevel"/>
    <w:tmpl w:val="363E5DC0"/>
    <w:lvl w:ilvl="0" w:tplc="2CCC0EC0">
      <w:start w:val="4"/>
      <w:numFmt w:val="bullet"/>
      <w:lvlText w:val=""/>
      <w:lvlJc w:val="left"/>
      <w:pPr>
        <w:ind w:left="1069" w:hanging="360"/>
      </w:pPr>
      <w:rPr>
        <w:rFonts w:ascii="Symbol" w:eastAsia="Times New Roman" w:hAnsi="Symbol"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D1287"/>
    <w:rsid w:val="00014C15"/>
    <w:rsid w:val="00020635"/>
    <w:rsid w:val="00021699"/>
    <w:rsid w:val="0002371E"/>
    <w:rsid w:val="00023CAA"/>
    <w:rsid w:val="000300AF"/>
    <w:rsid w:val="000314EF"/>
    <w:rsid w:val="000452D1"/>
    <w:rsid w:val="0006726D"/>
    <w:rsid w:val="00074794"/>
    <w:rsid w:val="000A61A0"/>
    <w:rsid w:val="000A681A"/>
    <w:rsid w:val="000B24C9"/>
    <w:rsid w:val="000C3786"/>
    <w:rsid w:val="000C7270"/>
    <w:rsid w:val="000D50BA"/>
    <w:rsid w:val="000D739F"/>
    <w:rsid w:val="000E3FCE"/>
    <w:rsid w:val="000E6A78"/>
    <w:rsid w:val="001016C2"/>
    <w:rsid w:val="001052F6"/>
    <w:rsid w:val="00112C0E"/>
    <w:rsid w:val="00112CE6"/>
    <w:rsid w:val="00114D91"/>
    <w:rsid w:val="00120C4C"/>
    <w:rsid w:val="00134B01"/>
    <w:rsid w:val="00150087"/>
    <w:rsid w:val="00165FB2"/>
    <w:rsid w:val="00172D91"/>
    <w:rsid w:val="00192BE0"/>
    <w:rsid w:val="00192FF5"/>
    <w:rsid w:val="001946E3"/>
    <w:rsid w:val="001A5252"/>
    <w:rsid w:val="001A74DD"/>
    <w:rsid w:val="001B21C3"/>
    <w:rsid w:val="001B6361"/>
    <w:rsid w:val="001C638F"/>
    <w:rsid w:val="001D0800"/>
    <w:rsid w:val="001D7DF5"/>
    <w:rsid w:val="001E0FBF"/>
    <w:rsid w:val="001E3FA0"/>
    <w:rsid w:val="00200F65"/>
    <w:rsid w:val="00205BE4"/>
    <w:rsid w:val="002247BD"/>
    <w:rsid w:val="0022569A"/>
    <w:rsid w:val="00230AFB"/>
    <w:rsid w:val="00231DA1"/>
    <w:rsid w:val="00243E00"/>
    <w:rsid w:val="00243F87"/>
    <w:rsid w:val="0025790A"/>
    <w:rsid w:val="002619C9"/>
    <w:rsid w:val="00272BBE"/>
    <w:rsid w:val="00273350"/>
    <w:rsid w:val="0027784B"/>
    <w:rsid w:val="0029191B"/>
    <w:rsid w:val="002962A4"/>
    <w:rsid w:val="0029638C"/>
    <w:rsid w:val="002A4045"/>
    <w:rsid w:val="002A6487"/>
    <w:rsid w:val="002B0CB0"/>
    <w:rsid w:val="002B3C3D"/>
    <w:rsid w:val="002C1BAC"/>
    <w:rsid w:val="002D04F0"/>
    <w:rsid w:val="002D1410"/>
    <w:rsid w:val="002D4AFF"/>
    <w:rsid w:val="002E7D39"/>
    <w:rsid w:val="00300568"/>
    <w:rsid w:val="00317062"/>
    <w:rsid w:val="00320371"/>
    <w:rsid w:val="00321DAF"/>
    <w:rsid w:val="00330E39"/>
    <w:rsid w:val="00332972"/>
    <w:rsid w:val="0033384E"/>
    <w:rsid w:val="003625BF"/>
    <w:rsid w:val="00366C60"/>
    <w:rsid w:val="003709E9"/>
    <w:rsid w:val="00372473"/>
    <w:rsid w:val="00394110"/>
    <w:rsid w:val="0039705C"/>
    <w:rsid w:val="003A1942"/>
    <w:rsid w:val="003A5DF2"/>
    <w:rsid w:val="003B0C9B"/>
    <w:rsid w:val="003B5D4B"/>
    <w:rsid w:val="003C1714"/>
    <w:rsid w:val="003D753A"/>
    <w:rsid w:val="003E18FD"/>
    <w:rsid w:val="003F6208"/>
    <w:rsid w:val="00401873"/>
    <w:rsid w:val="00405738"/>
    <w:rsid w:val="00412D85"/>
    <w:rsid w:val="004137B6"/>
    <w:rsid w:val="00414775"/>
    <w:rsid w:val="00414E28"/>
    <w:rsid w:val="0043241E"/>
    <w:rsid w:val="00433EC3"/>
    <w:rsid w:val="00441384"/>
    <w:rsid w:val="004604FC"/>
    <w:rsid w:val="004A000A"/>
    <w:rsid w:val="004A526C"/>
    <w:rsid w:val="004A7601"/>
    <w:rsid w:val="004A7DA4"/>
    <w:rsid w:val="004B2F94"/>
    <w:rsid w:val="004B3668"/>
    <w:rsid w:val="004B3B4A"/>
    <w:rsid w:val="004B6795"/>
    <w:rsid w:val="004D2671"/>
    <w:rsid w:val="004D32EA"/>
    <w:rsid w:val="004E3F50"/>
    <w:rsid w:val="004E58CE"/>
    <w:rsid w:val="004E7253"/>
    <w:rsid w:val="00502ED6"/>
    <w:rsid w:val="005159A9"/>
    <w:rsid w:val="00536D51"/>
    <w:rsid w:val="00543890"/>
    <w:rsid w:val="00550701"/>
    <w:rsid w:val="0055076B"/>
    <w:rsid w:val="00564450"/>
    <w:rsid w:val="00580B09"/>
    <w:rsid w:val="00585435"/>
    <w:rsid w:val="00595085"/>
    <w:rsid w:val="00595B5A"/>
    <w:rsid w:val="005A3416"/>
    <w:rsid w:val="005B11CD"/>
    <w:rsid w:val="005B2B87"/>
    <w:rsid w:val="005B3F7D"/>
    <w:rsid w:val="005C3D38"/>
    <w:rsid w:val="005C6F7B"/>
    <w:rsid w:val="005F5552"/>
    <w:rsid w:val="00601694"/>
    <w:rsid w:val="0060500C"/>
    <w:rsid w:val="00606924"/>
    <w:rsid w:val="00613D5C"/>
    <w:rsid w:val="00615E19"/>
    <w:rsid w:val="0061752E"/>
    <w:rsid w:val="0063189A"/>
    <w:rsid w:val="006414F2"/>
    <w:rsid w:val="006556EB"/>
    <w:rsid w:val="00661DB7"/>
    <w:rsid w:val="00662D94"/>
    <w:rsid w:val="006643E1"/>
    <w:rsid w:val="00677625"/>
    <w:rsid w:val="00691D1F"/>
    <w:rsid w:val="00696C48"/>
    <w:rsid w:val="00697279"/>
    <w:rsid w:val="006A48FA"/>
    <w:rsid w:val="006B2565"/>
    <w:rsid w:val="006D1FA3"/>
    <w:rsid w:val="006D24BA"/>
    <w:rsid w:val="006D7726"/>
    <w:rsid w:val="006E76ED"/>
    <w:rsid w:val="006E7C32"/>
    <w:rsid w:val="006F34A8"/>
    <w:rsid w:val="006F534A"/>
    <w:rsid w:val="006F5B0E"/>
    <w:rsid w:val="00704069"/>
    <w:rsid w:val="00713BA9"/>
    <w:rsid w:val="0073360E"/>
    <w:rsid w:val="00734EF0"/>
    <w:rsid w:val="00737A5D"/>
    <w:rsid w:val="0074431E"/>
    <w:rsid w:val="00744A20"/>
    <w:rsid w:val="00756480"/>
    <w:rsid w:val="00761F03"/>
    <w:rsid w:val="00766274"/>
    <w:rsid w:val="007763D5"/>
    <w:rsid w:val="00782B69"/>
    <w:rsid w:val="00782FE0"/>
    <w:rsid w:val="007C24F3"/>
    <w:rsid w:val="007D4970"/>
    <w:rsid w:val="007E04FB"/>
    <w:rsid w:val="007E32B5"/>
    <w:rsid w:val="007E45C7"/>
    <w:rsid w:val="007E7350"/>
    <w:rsid w:val="00802C29"/>
    <w:rsid w:val="00810354"/>
    <w:rsid w:val="00813976"/>
    <w:rsid w:val="00824741"/>
    <w:rsid w:val="00835CB7"/>
    <w:rsid w:val="00840954"/>
    <w:rsid w:val="008435B7"/>
    <w:rsid w:val="00846C7E"/>
    <w:rsid w:val="00851BA6"/>
    <w:rsid w:val="00853970"/>
    <w:rsid w:val="0085771B"/>
    <w:rsid w:val="00870013"/>
    <w:rsid w:val="008708AC"/>
    <w:rsid w:val="00882451"/>
    <w:rsid w:val="00884B21"/>
    <w:rsid w:val="008861A3"/>
    <w:rsid w:val="008A343A"/>
    <w:rsid w:val="008B1F73"/>
    <w:rsid w:val="008B40AD"/>
    <w:rsid w:val="008E38B8"/>
    <w:rsid w:val="008E6256"/>
    <w:rsid w:val="008E6E8E"/>
    <w:rsid w:val="008E7A4A"/>
    <w:rsid w:val="009009AA"/>
    <w:rsid w:val="00901839"/>
    <w:rsid w:val="009025E6"/>
    <w:rsid w:val="00906B29"/>
    <w:rsid w:val="009120CF"/>
    <w:rsid w:val="0092546B"/>
    <w:rsid w:val="00943828"/>
    <w:rsid w:val="009572A0"/>
    <w:rsid w:val="0096126B"/>
    <w:rsid w:val="009772B5"/>
    <w:rsid w:val="009866A1"/>
    <w:rsid w:val="009A2092"/>
    <w:rsid w:val="009B18EF"/>
    <w:rsid w:val="009B7F57"/>
    <w:rsid w:val="009D1287"/>
    <w:rsid w:val="009D2666"/>
    <w:rsid w:val="009D41F9"/>
    <w:rsid w:val="009D6B06"/>
    <w:rsid w:val="009D7C75"/>
    <w:rsid w:val="009F3C24"/>
    <w:rsid w:val="009F6A09"/>
    <w:rsid w:val="00A02A44"/>
    <w:rsid w:val="00A23EC9"/>
    <w:rsid w:val="00A251E2"/>
    <w:rsid w:val="00A340FF"/>
    <w:rsid w:val="00A34E83"/>
    <w:rsid w:val="00A43A8D"/>
    <w:rsid w:val="00A53722"/>
    <w:rsid w:val="00A55F46"/>
    <w:rsid w:val="00A65A56"/>
    <w:rsid w:val="00A66D23"/>
    <w:rsid w:val="00A80962"/>
    <w:rsid w:val="00AA0D1B"/>
    <w:rsid w:val="00AA0FC5"/>
    <w:rsid w:val="00AA2CB4"/>
    <w:rsid w:val="00AA648F"/>
    <w:rsid w:val="00AC59DE"/>
    <w:rsid w:val="00AD3A41"/>
    <w:rsid w:val="00AF1206"/>
    <w:rsid w:val="00B11717"/>
    <w:rsid w:val="00B1253A"/>
    <w:rsid w:val="00B12637"/>
    <w:rsid w:val="00B13894"/>
    <w:rsid w:val="00B13BF9"/>
    <w:rsid w:val="00B2135D"/>
    <w:rsid w:val="00B217CF"/>
    <w:rsid w:val="00B223AE"/>
    <w:rsid w:val="00B3439D"/>
    <w:rsid w:val="00B42A22"/>
    <w:rsid w:val="00B5378E"/>
    <w:rsid w:val="00B565C0"/>
    <w:rsid w:val="00B65639"/>
    <w:rsid w:val="00B826D1"/>
    <w:rsid w:val="00B844FD"/>
    <w:rsid w:val="00B85339"/>
    <w:rsid w:val="00BA126E"/>
    <w:rsid w:val="00BB0E96"/>
    <w:rsid w:val="00BC3383"/>
    <w:rsid w:val="00BC7A99"/>
    <w:rsid w:val="00BD0D6E"/>
    <w:rsid w:val="00BE346C"/>
    <w:rsid w:val="00BF228D"/>
    <w:rsid w:val="00BF6A72"/>
    <w:rsid w:val="00C01732"/>
    <w:rsid w:val="00C0240D"/>
    <w:rsid w:val="00C1211F"/>
    <w:rsid w:val="00C2514E"/>
    <w:rsid w:val="00C275AC"/>
    <w:rsid w:val="00C30B4B"/>
    <w:rsid w:val="00C335DC"/>
    <w:rsid w:val="00C3530A"/>
    <w:rsid w:val="00C40042"/>
    <w:rsid w:val="00C4449C"/>
    <w:rsid w:val="00C5209F"/>
    <w:rsid w:val="00C56648"/>
    <w:rsid w:val="00C61D0C"/>
    <w:rsid w:val="00C71A04"/>
    <w:rsid w:val="00C71EB1"/>
    <w:rsid w:val="00C76FBB"/>
    <w:rsid w:val="00C87E65"/>
    <w:rsid w:val="00CB7522"/>
    <w:rsid w:val="00CC401B"/>
    <w:rsid w:val="00CD265E"/>
    <w:rsid w:val="00CD6B8C"/>
    <w:rsid w:val="00CF0E69"/>
    <w:rsid w:val="00CF561C"/>
    <w:rsid w:val="00CF5672"/>
    <w:rsid w:val="00CF66D8"/>
    <w:rsid w:val="00D139B5"/>
    <w:rsid w:val="00D222F4"/>
    <w:rsid w:val="00D40CDB"/>
    <w:rsid w:val="00D52F36"/>
    <w:rsid w:val="00D5369C"/>
    <w:rsid w:val="00D60104"/>
    <w:rsid w:val="00D61F45"/>
    <w:rsid w:val="00D621B1"/>
    <w:rsid w:val="00D62428"/>
    <w:rsid w:val="00D827E8"/>
    <w:rsid w:val="00D855E9"/>
    <w:rsid w:val="00DB0972"/>
    <w:rsid w:val="00DB2C15"/>
    <w:rsid w:val="00DB66E3"/>
    <w:rsid w:val="00DC271C"/>
    <w:rsid w:val="00DE023A"/>
    <w:rsid w:val="00DE1677"/>
    <w:rsid w:val="00E075B7"/>
    <w:rsid w:val="00E12478"/>
    <w:rsid w:val="00E20CAD"/>
    <w:rsid w:val="00E31C5A"/>
    <w:rsid w:val="00E37EF3"/>
    <w:rsid w:val="00E405FE"/>
    <w:rsid w:val="00E45C4D"/>
    <w:rsid w:val="00E45E79"/>
    <w:rsid w:val="00E47C27"/>
    <w:rsid w:val="00E53735"/>
    <w:rsid w:val="00E632F2"/>
    <w:rsid w:val="00E736BD"/>
    <w:rsid w:val="00E95119"/>
    <w:rsid w:val="00EA59F0"/>
    <w:rsid w:val="00EA60B2"/>
    <w:rsid w:val="00EC08A9"/>
    <w:rsid w:val="00EC0D64"/>
    <w:rsid w:val="00EE4184"/>
    <w:rsid w:val="00EE55F4"/>
    <w:rsid w:val="00EE6503"/>
    <w:rsid w:val="00EF0288"/>
    <w:rsid w:val="00F06904"/>
    <w:rsid w:val="00F06F1C"/>
    <w:rsid w:val="00F210AE"/>
    <w:rsid w:val="00F2365C"/>
    <w:rsid w:val="00F329FF"/>
    <w:rsid w:val="00F423D9"/>
    <w:rsid w:val="00F4478D"/>
    <w:rsid w:val="00F54FD1"/>
    <w:rsid w:val="00F5599A"/>
    <w:rsid w:val="00F66E72"/>
    <w:rsid w:val="00F76DBE"/>
    <w:rsid w:val="00F77C45"/>
    <w:rsid w:val="00F84419"/>
    <w:rsid w:val="00FB13FD"/>
    <w:rsid w:val="00FB5255"/>
    <w:rsid w:val="00FB5804"/>
    <w:rsid w:val="00FC7D69"/>
    <w:rsid w:val="00FD169E"/>
    <w:rsid w:val="00FD60D5"/>
    <w:rsid w:val="00FE7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8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rsid w:val="002D1410"/>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paragraph" w:styleId="a4">
    <w:name w:val="header"/>
    <w:basedOn w:val="a"/>
    <w:link w:val="a5"/>
    <w:uiPriority w:val="99"/>
    <w:unhideWhenUsed/>
    <w:rsid w:val="000B24C9"/>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0B24C9"/>
  </w:style>
  <w:style w:type="paragraph" w:styleId="a6">
    <w:name w:val="footer"/>
    <w:basedOn w:val="a"/>
    <w:link w:val="a7"/>
    <w:uiPriority w:val="99"/>
    <w:unhideWhenUsed/>
    <w:rsid w:val="000B24C9"/>
    <w:pPr>
      <w:tabs>
        <w:tab w:val="center" w:pos="4819"/>
        <w:tab w:val="right" w:pos="9639"/>
      </w:tabs>
      <w:spacing w:after="0" w:line="240" w:lineRule="auto"/>
    </w:pPr>
  </w:style>
  <w:style w:type="character" w:customStyle="1" w:styleId="a7">
    <w:name w:val="Нижний колонтитул Знак"/>
    <w:basedOn w:val="a0"/>
    <w:link w:val="a6"/>
    <w:uiPriority w:val="99"/>
    <w:rsid w:val="000B24C9"/>
  </w:style>
  <w:style w:type="paragraph" w:styleId="a8">
    <w:name w:val="Balloon Text"/>
    <w:basedOn w:val="a"/>
    <w:link w:val="a9"/>
    <w:uiPriority w:val="99"/>
    <w:semiHidden/>
    <w:unhideWhenUsed/>
    <w:rsid w:val="005B2B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B2B87"/>
    <w:rPr>
      <w:rFonts w:ascii="Tahoma" w:hAnsi="Tahoma" w:cs="Tahoma"/>
      <w:sz w:val="16"/>
      <w:szCs w:val="16"/>
    </w:rPr>
  </w:style>
  <w:style w:type="character" w:styleId="aa">
    <w:name w:val="Hyperlink"/>
    <w:basedOn w:val="a0"/>
    <w:uiPriority w:val="99"/>
    <w:unhideWhenUsed/>
    <w:rsid w:val="00901839"/>
    <w:rPr>
      <w:color w:val="0000FF" w:themeColor="hyperlink"/>
      <w:u w:val="single"/>
    </w:rPr>
  </w:style>
  <w:style w:type="table" w:styleId="ab">
    <w:name w:val="Table Grid"/>
    <w:basedOn w:val="a1"/>
    <w:uiPriority w:val="59"/>
    <w:rsid w:val="00321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846C7E"/>
    <w:pPr>
      <w:spacing w:after="120" w:line="480" w:lineRule="auto"/>
      <w:ind w:left="283"/>
    </w:pPr>
  </w:style>
  <w:style w:type="character" w:customStyle="1" w:styleId="20">
    <w:name w:val="Основной текст с отступом 2 Знак"/>
    <w:basedOn w:val="a0"/>
    <w:link w:val="2"/>
    <w:uiPriority w:val="99"/>
    <w:semiHidden/>
    <w:rsid w:val="00846C7E"/>
  </w:style>
  <w:style w:type="paragraph" w:styleId="ac">
    <w:name w:val="Normal (Web)"/>
    <w:basedOn w:val="a"/>
    <w:uiPriority w:val="99"/>
    <w:rsid w:val="00BC33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C4449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78067579">
      <w:bodyDiv w:val="1"/>
      <w:marLeft w:val="0"/>
      <w:marRight w:val="0"/>
      <w:marTop w:val="0"/>
      <w:marBottom w:val="0"/>
      <w:divBdr>
        <w:top w:val="none" w:sz="0" w:space="0" w:color="auto"/>
        <w:left w:val="none" w:sz="0" w:space="0" w:color="auto"/>
        <w:bottom w:val="none" w:sz="0" w:space="0" w:color="auto"/>
        <w:right w:val="none" w:sz="0" w:space="0" w:color="auto"/>
      </w:divBdr>
    </w:div>
    <w:div w:id="124738828">
      <w:bodyDiv w:val="1"/>
      <w:marLeft w:val="0"/>
      <w:marRight w:val="0"/>
      <w:marTop w:val="0"/>
      <w:marBottom w:val="0"/>
      <w:divBdr>
        <w:top w:val="none" w:sz="0" w:space="0" w:color="auto"/>
        <w:left w:val="none" w:sz="0" w:space="0" w:color="auto"/>
        <w:bottom w:val="none" w:sz="0" w:space="0" w:color="auto"/>
        <w:right w:val="none" w:sz="0" w:space="0" w:color="auto"/>
      </w:divBdr>
    </w:div>
    <w:div w:id="147480801">
      <w:bodyDiv w:val="1"/>
      <w:marLeft w:val="0"/>
      <w:marRight w:val="0"/>
      <w:marTop w:val="0"/>
      <w:marBottom w:val="0"/>
      <w:divBdr>
        <w:top w:val="none" w:sz="0" w:space="0" w:color="auto"/>
        <w:left w:val="none" w:sz="0" w:space="0" w:color="auto"/>
        <w:bottom w:val="none" w:sz="0" w:space="0" w:color="auto"/>
        <w:right w:val="none" w:sz="0" w:space="0" w:color="auto"/>
      </w:divBdr>
    </w:div>
    <w:div w:id="244656978">
      <w:bodyDiv w:val="1"/>
      <w:marLeft w:val="0"/>
      <w:marRight w:val="0"/>
      <w:marTop w:val="0"/>
      <w:marBottom w:val="0"/>
      <w:divBdr>
        <w:top w:val="none" w:sz="0" w:space="0" w:color="auto"/>
        <w:left w:val="none" w:sz="0" w:space="0" w:color="auto"/>
        <w:bottom w:val="none" w:sz="0" w:space="0" w:color="auto"/>
        <w:right w:val="none" w:sz="0" w:space="0" w:color="auto"/>
      </w:divBdr>
    </w:div>
    <w:div w:id="340742470">
      <w:bodyDiv w:val="1"/>
      <w:marLeft w:val="0"/>
      <w:marRight w:val="0"/>
      <w:marTop w:val="0"/>
      <w:marBottom w:val="0"/>
      <w:divBdr>
        <w:top w:val="none" w:sz="0" w:space="0" w:color="auto"/>
        <w:left w:val="none" w:sz="0" w:space="0" w:color="auto"/>
        <w:bottom w:val="none" w:sz="0" w:space="0" w:color="auto"/>
        <w:right w:val="none" w:sz="0" w:space="0" w:color="auto"/>
      </w:divBdr>
    </w:div>
    <w:div w:id="656225981">
      <w:bodyDiv w:val="1"/>
      <w:marLeft w:val="0"/>
      <w:marRight w:val="0"/>
      <w:marTop w:val="0"/>
      <w:marBottom w:val="0"/>
      <w:divBdr>
        <w:top w:val="none" w:sz="0" w:space="0" w:color="auto"/>
        <w:left w:val="none" w:sz="0" w:space="0" w:color="auto"/>
        <w:bottom w:val="none" w:sz="0" w:space="0" w:color="auto"/>
        <w:right w:val="none" w:sz="0" w:space="0" w:color="auto"/>
      </w:divBdr>
      <w:divsChild>
        <w:div w:id="903759257">
          <w:marLeft w:val="0"/>
          <w:marRight w:val="0"/>
          <w:marTop w:val="0"/>
          <w:marBottom w:val="0"/>
          <w:divBdr>
            <w:top w:val="none" w:sz="0" w:space="0" w:color="auto"/>
            <w:left w:val="none" w:sz="0" w:space="0" w:color="auto"/>
            <w:bottom w:val="none" w:sz="0" w:space="0" w:color="auto"/>
            <w:right w:val="none" w:sz="0" w:space="0" w:color="auto"/>
          </w:divBdr>
        </w:div>
      </w:divsChild>
    </w:div>
    <w:div w:id="709574862">
      <w:bodyDiv w:val="1"/>
      <w:marLeft w:val="0"/>
      <w:marRight w:val="0"/>
      <w:marTop w:val="0"/>
      <w:marBottom w:val="0"/>
      <w:divBdr>
        <w:top w:val="none" w:sz="0" w:space="0" w:color="auto"/>
        <w:left w:val="none" w:sz="0" w:space="0" w:color="auto"/>
        <w:bottom w:val="none" w:sz="0" w:space="0" w:color="auto"/>
        <w:right w:val="none" w:sz="0" w:space="0" w:color="auto"/>
      </w:divBdr>
      <w:divsChild>
        <w:div w:id="1568297230">
          <w:marLeft w:val="0"/>
          <w:marRight w:val="0"/>
          <w:marTop w:val="0"/>
          <w:marBottom w:val="150"/>
          <w:divBdr>
            <w:top w:val="none" w:sz="0" w:space="0" w:color="auto"/>
            <w:left w:val="none" w:sz="0" w:space="0" w:color="auto"/>
            <w:bottom w:val="none" w:sz="0" w:space="0" w:color="auto"/>
            <w:right w:val="none" w:sz="0" w:space="0" w:color="auto"/>
          </w:divBdr>
        </w:div>
      </w:divsChild>
    </w:div>
    <w:div w:id="784927629">
      <w:bodyDiv w:val="1"/>
      <w:marLeft w:val="0"/>
      <w:marRight w:val="0"/>
      <w:marTop w:val="0"/>
      <w:marBottom w:val="0"/>
      <w:divBdr>
        <w:top w:val="none" w:sz="0" w:space="0" w:color="auto"/>
        <w:left w:val="none" w:sz="0" w:space="0" w:color="auto"/>
        <w:bottom w:val="none" w:sz="0" w:space="0" w:color="auto"/>
        <w:right w:val="none" w:sz="0" w:space="0" w:color="auto"/>
      </w:divBdr>
    </w:div>
    <w:div w:id="800460647">
      <w:bodyDiv w:val="1"/>
      <w:marLeft w:val="0"/>
      <w:marRight w:val="0"/>
      <w:marTop w:val="0"/>
      <w:marBottom w:val="0"/>
      <w:divBdr>
        <w:top w:val="none" w:sz="0" w:space="0" w:color="auto"/>
        <w:left w:val="none" w:sz="0" w:space="0" w:color="auto"/>
        <w:bottom w:val="none" w:sz="0" w:space="0" w:color="auto"/>
        <w:right w:val="none" w:sz="0" w:space="0" w:color="auto"/>
      </w:divBdr>
    </w:div>
    <w:div w:id="899171284">
      <w:bodyDiv w:val="1"/>
      <w:marLeft w:val="0"/>
      <w:marRight w:val="0"/>
      <w:marTop w:val="0"/>
      <w:marBottom w:val="0"/>
      <w:divBdr>
        <w:top w:val="none" w:sz="0" w:space="0" w:color="auto"/>
        <w:left w:val="none" w:sz="0" w:space="0" w:color="auto"/>
        <w:bottom w:val="none" w:sz="0" w:space="0" w:color="auto"/>
        <w:right w:val="none" w:sz="0" w:space="0" w:color="auto"/>
      </w:divBdr>
    </w:div>
    <w:div w:id="1668753636">
      <w:bodyDiv w:val="1"/>
      <w:marLeft w:val="0"/>
      <w:marRight w:val="0"/>
      <w:marTop w:val="0"/>
      <w:marBottom w:val="0"/>
      <w:divBdr>
        <w:top w:val="none" w:sz="0" w:space="0" w:color="auto"/>
        <w:left w:val="none" w:sz="0" w:space="0" w:color="auto"/>
        <w:bottom w:val="none" w:sz="0" w:space="0" w:color="auto"/>
        <w:right w:val="none" w:sz="0" w:space="0" w:color="auto"/>
      </w:divBdr>
    </w:div>
    <w:div w:id="1761022248">
      <w:bodyDiv w:val="1"/>
      <w:marLeft w:val="0"/>
      <w:marRight w:val="0"/>
      <w:marTop w:val="0"/>
      <w:marBottom w:val="0"/>
      <w:divBdr>
        <w:top w:val="none" w:sz="0" w:space="0" w:color="auto"/>
        <w:left w:val="none" w:sz="0" w:space="0" w:color="auto"/>
        <w:bottom w:val="none" w:sz="0" w:space="0" w:color="auto"/>
        <w:right w:val="none" w:sz="0" w:space="0" w:color="auto"/>
      </w:divBdr>
    </w:div>
    <w:div w:id="205935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A682F-B1A2-4A36-8403-2215830AD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3636</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2021-02-03T07:31:00Z</cp:lastPrinted>
  <dcterms:created xsi:type="dcterms:W3CDTF">2021-04-15T16:10:00Z</dcterms:created>
  <dcterms:modified xsi:type="dcterms:W3CDTF">2021-04-15T16:10:00Z</dcterms:modified>
</cp:coreProperties>
</file>